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3C" w:rsidRPr="00BA1740" w:rsidRDefault="0057173C" w:rsidP="0057173C">
      <w:pPr>
        <w:pStyle w:val="aa"/>
      </w:pPr>
      <w:r>
        <w:t>Социографические измерения латентной конфликтогенности студенчества КЧР</w:t>
      </w:r>
      <w:r w:rsidRPr="00BA1740">
        <w:t xml:space="preserve"> (</w:t>
      </w:r>
      <w:r>
        <w:t xml:space="preserve">Часть </w:t>
      </w:r>
      <w:r>
        <w:rPr>
          <w:lang w:val="en-US"/>
        </w:rPr>
        <w:t>II</w:t>
      </w:r>
      <w:r w:rsidRPr="00BA1740">
        <w:t>)</w:t>
      </w:r>
    </w:p>
    <w:p w:rsidR="0057173C" w:rsidRPr="00047CEE" w:rsidRDefault="0057173C" w:rsidP="005717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7173C" w:rsidRPr="006030DE" w:rsidRDefault="00097A5A" w:rsidP="0057173C">
      <w:pPr>
        <w:pStyle w:val="ab"/>
        <w:jc w:val="center"/>
        <w:rPr>
          <w:i/>
        </w:rPr>
      </w:pPr>
      <w:r>
        <w:rPr>
          <w:i/>
        </w:rPr>
        <w:t xml:space="preserve">И.Н. </w:t>
      </w:r>
      <w:r w:rsidR="0057173C" w:rsidRPr="006030DE">
        <w:rPr>
          <w:i/>
        </w:rPr>
        <w:t xml:space="preserve">Мощенко, </w:t>
      </w:r>
      <w:r w:rsidRPr="006030DE">
        <w:rPr>
          <w:i/>
        </w:rPr>
        <w:t xml:space="preserve">А.М. </w:t>
      </w:r>
      <w:r w:rsidR="0057173C" w:rsidRPr="006030DE">
        <w:rPr>
          <w:i/>
        </w:rPr>
        <w:t>Алботов</w:t>
      </w:r>
      <w:r w:rsidR="0057173C" w:rsidRPr="006030DE">
        <w:rPr>
          <w:i/>
          <w:vertAlign w:val="superscript"/>
        </w:rPr>
        <w:t xml:space="preserve"> </w:t>
      </w:r>
    </w:p>
    <w:p w:rsidR="0057173C" w:rsidRPr="0097130E" w:rsidRDefault="0057173C" w:rsidP="0057173C">
      <w:pPr>
        <w:pStyle w:val="ab"/>
        <w:spacing w:line="240" w:lineRule="auto"/>
        <w:jc w:val="center"/>
        <w:rPr>
          <w:i/>
          <w:sz w:val="24"/>
        </w:rPr>
      </w:pPr>
      <w:r w:rsidRPr="0097130E">
        <w:rPr>
          <w:i/>
          <w:sz w:val="24"/>
        </w:rPr>
        <w:t>Южный федеральный университет, Ростов-на-Дону</w:t>
      </w:r>
    </w:p>
    <w:p w:rsidR="00CD2FBD" w:rsidRPr="00116934" w:rsidRDefault="00CD2FBD" w:rsidP="00CD2FBD">
      <w:pPr>
        <w:spacing w:before="240" w:line="240" w:lineRule="auto"/>
        <w:rPr>
          <w:sz w:val="24"/>
        </w:rPr>
      </w:pPr>
      <w:r w:rsidRPr="00116934">
        <w:rPr>
          <w:b/>
          <w:sz w:val="24"/>
        </w:rPr>
        <w:t>Аннотация:</w:t>
      </w:r>
      <w:r w:rsidRPr="00116934">
        <w:rPr>
          <w:sz w:val="24"/>
        </w:rPr>
        <w:t xml:space="preserve"> В работе рассматривается методика исследования латентной конфликтогенности  студенчества административных центров субъектов Федерации Юга России (на примере КЧР).  В основу положены  прямые эмпирические данные,  полученные в начале 2015 г. анкетированием студентов Карачаево-Черкесского государственного университета. Приведены функции распределения по респондентам</w:t>
      </w:r>
      <w:r w:rsidR="00CC6F62">
        <w:rPr>
          <w:color w:val="FF0000"/>
          <w:sz w:val="24"/>
        </w:rPr>
        <w:t>,</w:t>
      </w:r>
      <w:r w:rsidRPr="00116934">
        <w:rPr>
          <w:sz w:val="24"/>
        </w:rPr>
        <w:t xml:space="preserve"> позволяющие оценить когнитивные компоненты различных составляющих латентной конфликтогенности.  Все эти функции разбиваются по своему социологическому смыслу на ряд групп: когнитивные характеристики социально-экономической обеспеченности,  показатели лояльности  к властям (они также оценивают уровень легитимности),  и большая группа, выявляющая уровень протестности респондентов. Используя последовательную факторизацию</w:t>
      </w:r>
      <w:r w:rsidR="00CC6F62">
        <w:rPr>
          <w:color w:val="FF0000"/>
          <w:sz w:val="24"/>
        </w:rPr>
        <w:t>,</w:t>
      </w:r>
      <w:r w:rsidRPr="00116934">
        <w:rPr>
          <w:sz w:val="24"/>
        </w:rPr>
        <w:t xml:space="preserve"> в конечном итоге весь первоначальный набор сведен к трем показателям латентной конфликтогенности</w:t>
      </w:r>
      <w:r w:rsidR="00222A19">
        <w:rPr>
          <w:sz w:val="24"/>
        </w:rPr>
        <w:t>:</w:t>
      </w:r>
      <w:r w:rsidR="00222A19" w:rsidRPr="00222A19">
        <w:rPr>
          <w:color w:val="FF0000"/>
          <w:sz w:val="24"/>
        </w:rPr>
        <w:t xml:space="preserve"> </w:t>
      </w:r>
      <w:r w:rsidR="00222A19">
        <w:rPr>
          <w:sz w:val="24"/>
        </w:rPr>
        <w:t>и</w:t>
      </w:r>
      <w:r w:rsidRPr="00116934">
        <w:rPr>
          <w:sz w:val="24"/>
        </w:rPr>
        <w:t xml:space="preserve">ндексу социально-экономических ожиданий, показателю легитимности власти, индексу протестности. Приведены функции распределения для этих характеристик. Для оценки уровня общей латентной конфликтогенности предложено использовать матрицу конфликтогенности, показывающую как вклад отдельных сторон, так и суммарный эффект. </w:t>
      </w:r>
    </w:p>
    <w:p w:rsidR="00BE0619" w:rsidRPr="00CD2FBD" w:rsidRDefault="00CD2FBD" w:rsidP="00CD2FBD">
      <w:pPr>
        <w:spacing w:line="240" w:lineRule="auto"/>
        <w:rPr>
          <w:sz w:val="24"/>
        </w:rPr>
      </w:pPr>
      <w:r w:rsidRPr="00116934">
        <w:rPr>
          <w:b/>
          <w:sz w:val="24"/>
        </w:rPr>
        <w:t>Ключевые слова:</w:t>
      </w:r>
      <w:r w:rsidRPr="00116934">
        <w:rPr>
          <w:sz w:val="24"/>
        </w:rPr>
        <w:t xml:space="preserve"> латентная конфликтогенность, анкетировани</w:t>
      </w:r>
      <w:r w:rsidR="00CC6F62">
        <w:rPr>
          <w:sz w:val="24"/>
        </w:rPr>
        <w:t>я</w:t>
      </w:r>
      <w:r w:rsidRPr="00116934">
        <w:rPr>
          <w:sz w:val="24"/>
        </w:rPr>
        <w:t xml:space="preserve">, когнитивные показатели, функция распределения, факторный анализ, индексы, обеспеченность, легитимность, протестность, матрица латентной конфликтогенности. </w:t>
      </w:r>
    </w:p>
    <w:p w:rsidR="00CD2FBD" w:rsidRPr="00CD2FBD" w:rsidRDefault="00CD2FBD" w:rsidP="00CD2FBD">
      <w:pPr>
        <w:spacing w:line="240" w:lineRule="auto"/>
        <w:rPr>
          <w:sz w:val="24"/>
        </w:rPr>
      </w:pPr>
    </w:p>
    <w:p w:rsidR="00BE0619" w:rsidRPr="00BE0619" w:rsidRDefault="00BE0619" w:rsidP="006030DE">
      <w:pPr>
        <w:pStyle w:val="ae"/>
        <w:ind w:firstLine="709"/>
        <w:jc w:val="both"/>
      </w:pPr>
      <w:r>
        <w:t xml:space="preserve">Продолжение. Начало работы опубликовано под тем же названием в предыдущем выпуске журнала </w:t>
      </w:r>
      <w:hyperlink r:id="rId8" w:history="1">
        <w:r w:rsidRPr="00097A5A">
          <w:rPr>
            <w:rStyle w:val="af4"/>
          </w:rPr>
          <w:t>«Инженерный вестник Дона» № 1, часть 2, 2015 г.</w:t>
        </w:r>
      </w:hyperlink>
    </w:p>
    <w:p w:rsidR="006030DE" w:rsidRPr="00EE6482" w:rsidRDefault="00EE6482" w:rsidP="006030DE">
      <w:pPr>
        <w:pStyle w:val="ae"/>
        <w:ind w:firstLine="709"/>
        <w:jc w:val="both"/>
      </w:pPr>
      <w:r w:rsidRPr="00EE6482">
        <w:t>Индексы конфликтогенности. Факторный анализ.</w:t>
      </w:r>
    </w:p>
    <w:p w:rsidR="00CD2FBD" w:rsidRPr="006D1596" w:rsidRDefault="008F0B8B" w:rsidP="006D1596">
      <w:pPr>
        <w:pStyle w:val="ab"/>
        <w:rPr>
          <w:rStyle w:val="a5"/>
          <w:b w:val="0"/>
        </w:rPr>
      </w:pPr>
      <w:r>
        <w:rPr>
          <w:rStyle w:val="a5"/>
          <w:b w:val="0"/>
        </w:rPr>
        <w:t>Известно несколько способов группировки</w:t>
      </w:r>
      <w:r w:rsidR="0066332C">
        <w:rPr>
          <w:rStyle w:val="a5"/>
          <w:b w:val="0"/>
        </w:rPr>
        <w:t xml:space="preserve"> </w:t>
      </w:r>
      <w:r w:rsidR="00065ED7">
        <w:rPr>
          <w:rStyle w:val="a5"/>
          <w:b w:val="0"/>
        </w:rPr>
        <w:t>исходных данных</w:t>
      </w:r>
      <w:r w:rsidR="0066332C">
        <w:rPr>
          <w:rStyle w:val="a5"/>
          <w:b w:val="0"/>
        </w:rPr>
        <w:t xml:space="preserve"> </w:t>
      </w:r>
      <w:r w:rsidR="00065ED7">
        <w:rPr>
          <w:rStyle w:val="a5"/>
          <w:b w:val="0"/>
        </w:rPr>
        <w:t xml:space="preserve">и расчетов групповых индексов. Мы использовали в качестве критерия такой группировки корреляцию. </w:t>
      </w:r>
      <w:r w:rsidR="00EE6482">
        <w:rPr>
          <w:rStyle w:val="a5"/>
          <w:b w:val="0"/>
        </w:rPr>
        <w:t>По полученным первичным данным был проведён корреляционный анализ. Результаты представлены в таблице 1.</w:t>
      </w:r>
      <w:r w:rsidR="00065ED7">
        <w:rPr>
          <w:rStyle w:val="a5"/>
          <w:b w:val="0"/>
        </w:rPr>
        <w:t xml:space="preserve"> Здесь в первом столбце представлен уровень эмоционального восприятия собственной</w:t>
      </w:r>
      <w:r w:rsidR="006D1596">
        <w:rPr>
          <w:rStyle w:val="a5"/>
          <w:b w:val="0"/>
        </w:rPr>
        <w:t xml:space="preserve"> </w:t>
      </w:r>
      <w:r w:rsidR="00CC6F62">
        <w:rPr>
          <w:rStyle w:val="a5"/>
          <w:b w:val="0"/>
        </w:rPr>
        <w:t>социально-экономической</w:t>
      </w:r>
      <w:r w:rsidR="006D1596">
        <w:rPr>
          <w:rStyle w:val="a5"/>
          <w:b w:val="0"/>
        </w:rPr>
        <w:t xml:space="preserve"> обеспеченности (обозначен </w:t>
      </w:r>
      <w:r w:rsidR="006D1596">
        <w:rPr>
          <w:rStyle w:val="a5"/>
          <w:b w:val="0"/>
          <w:lang w:val="en-US"/>
        </w:rPr>
        <w:t>r</w:t>
      </w:r>
      <w:r w:rsidR="006D1596">
        <w:rPr>
          <w:rStyle w:val="a5"/>
          <w:b w:val="0"/>
        </w:rPr>
        <w:t>)</w:t>
      </w:r>
      <w:r w:rsidR="00065ED7">
        <w:rPr>
          <w:rStyle w:val="a5"/>
          <w:b w:val="0"/>
        </w:rPr>
        <w:t xml:space="preserve">, измерение и расчет которого описан в </w:t>
      </w:r>
      <w:r w:rsidR="006D1596" w:rsidRPr="006D1596">
        <w:rPr>
          <w:rStyle w:val="a5"/>
          <w:b w:val="0"/>
        </w:rPr>
        <w:t xml:space="preserve"> </w:t>
      </w:r>
      <w:r w:rsidR="006D1596">
        <w:rPr>
          <w:rStyle w:val="a5"/>
          <w:b w:val="0"/>
        </w:rPr>
        <w:t xml:space="preserve">другой нашей работе </w:t>
      </w:r>
      <w:r w:rsidR="006D1596" w:rsidRPr="006D1596">
        <w:rPr>
          <w:rStyle w:val="a5"/>
          <w:b w:val="0"/>
        </w:rPr>
        <w:t>[1]</w:t>
      </w:r>
      <w:r w:rsidR="006D1596">
        <w:rPr>
          <w:rStyle w:val="a5"/>
          <w:b w:val="0"/>
        </w:rPr>
        <w:t>.</w:t>
      </w:r>
      <w:r w:rsidR="006D1596" w:rsidRPr="006D1596">
        <w:rPr>
          <w:rStyle w:val="a5"/>
          <w:b w:val="0"/>
        </w:rPr>
        <w:t xml:space="preserve"> </w:t>
      </w:r>
    </w:p>
    <w:p w:rsidR="005350A1" w:rsidRPr="00CD2FBD" w:rsidRDefault="00CD2FBD" w:rsidP="00CD2FBD">
      <w:pPr>
        <w:pStyle w:val="ab"/>
        <w:rPr>
          <w:rStyle w:val="a5"/>
          <w:b w:val="0"/>
          <w:lang w:val="en-US"/>
        </w:rPr>
      </w:pPr>
      <w:r>
        <w:rPr>
          <w:rStyle w:val="a5"/>
          <w:b w:val="0"/>
        </w:rPr>
        <w:lastRenderedPageBreak/>
        <w:t>Таблица 1.</w:t>
      </w:r>
      <w:r w:rsidR="00BE3434">
        <w:rPr>
          <w:rStyle w:val="a5"/>
          <w:b w:val="0"/>
        </w:rPr>
        <w:t xml:space="preserve"> </w:t>
      </w:r>
      <w:r w:rsidR="0066332C">
        <w:rPr>
          <w:rStyle w:val="a5"/>
          <w:b w:val="0"/>
        </w:rPr>
        <w:t>Парные корреляции.</w:t>
      </w:r>
    </w:p>
    <w:p w:rsidR="005350A1" w:rsidRDefault="006F50DA" w:rsidP="005350A1">
      <w:pPr>
        <w:pStyle w:val="ab"/>
        <w:ind w:firstLine="0"/>
        <w:jc w:val="center"/>
        <w:rPr>
          <w:rStyle w:val="a5"/>
          <w:b w:val="0"/>
        </w:rPr>
      </w:pPr>
      <w:r>
        <w:rPr>
          <w:noProof/>
        </w:rPr>
        <w:drawing>
          <wp:inline distT="0" distB="0" distL="0" distR="0">
            <wp:extent cx="5991225" cy="8029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A1" w:rsidRDefault="005350A1" w:rsidP="005350A1">
      <w:pPr>
        <w:pStyle w:val="ab"/>
        <w:ind w:firstLine="0"/>
        <w:jc w:val="center"/>
        <w:rPr>
          <w:rStyle w:val="a5"/>
          <w:b w:val="0"/>
        </w:rPr>
      </w:pPr>
    </w:p>
    <w:p w:rsidR="00AA78AD" w:rsidRDefault="006D1596" w:rsidP="005350A1">
      <w:pPr>
        <w:pStyle w:val="ab"/>
        <w:ind w:firstLine="0"/>
        <w:rPr>
          <w:rStyle w:val="a5"/>
          <w:b w:val="0"/>
        </w:rPr>
      </w:pPr>
      <w:r>
        <w:rPr>
          <w:rStyle w:val="a5"/>
          <w:b w:val="0"/>
        </w:rPr>
        <w:lastRenderedPageBreak/>
        <w:t xml:space="preserve">В строках и остальных столбца приведены первичные показатели, описанные в предыдущем разделе. </w:t>
      </w:r>
      <w:r w:rsidR="00AA78AD">
        <w:rPr>
          <w:rStyle w:val="a5"/>
          <w:b w:val="0"/>
        </w:rPr>
        <w:t xml:space="preserve">На пересечении строк и столбцов показаны соответствующие коэффициенты парной корреляции. </w:t>
      </w:r>
    </w:p>
    <w:p w:rsidR="001E15CD" w:rsidRDefault="001E15CD" w:rsidP="001E15CD">
      <w:pPr>
        <w:pStyle w:val="ab"/>
        <w:rPr>
          <w:rStyle w:val="a5"/>
          <w:b w:val="0"/>
        </w:rPr>
      </w:pPr>
      <w:r>
        <w:rPr>
          <w:rStyle w:val="a5"/>
          <w:b w:val="0"/>
        </w:rPr>
        <w:t>Отметим, что линейная корреляция между всеми показателями не велика. Максимальный коэффициент (0,618) наблюдается для ответов на вопросы «</w:t>
      </w:r>
      <w:r w:rsidRPr="001E15CD">
        <w:rPr>
          <w:b/>
          <w:bCs/>
          <w:i/>
        </w:rPr>
        <w:t>Насколько Вы согласны с решениями, которые принимают органы власти?</w:t>
      </w:r>
      <w:r w:rsidRPr="001E15CD">
        <w:rPr>
          <w:rStyle w:val="a5"/>
          <w:b w:val="0"/>
        </w:rPr>
        <w:t>»</w:t>
      </w:r>
      <w:r>
        <w:rPr>
          <w:rStyle w:val="a5"/>
          <w:b w:val="0"/>
        </w:rPr>
        <w:t xml:space="preserve"> и «</w:t>
      </w:r>
      <w:r w:rsidRPr="001E15CD">
        <w:rPr>
          <w:b/>
          <w:bCs/>
          <w:i/>
        </w:rPr>
        <w:t>Рассчитываете ли Вы на помощь властей в случае необходимости?</w:t>
      </w:r>
      <w:r w:rsidRPr="001E15CD">
        <w:rPr>
          <w:rStyle w:val="a5"/>
          <w:b w:val="0"/>
        </w:rPr>
        <w:t>»</w:t>
      </w:r>
      <w:r>
        <w:rPr>
          <w:rStyle w:val="a5"/>
          <w:b w:val="0"/>
        </w:rPr>
        <w:t xml:space="preserve">. Тем не менее, можно предварительно выделить ряд групп, внутри которых коэффициенты порядка 0,4 – 0,6, а между </w:t>
      </w:r>
      <w:r w:rsidR="00C26DFF">
        <w:rPr>
          <w:rStyle w:val="a5"/>
          <w:b w:val="0"/>
        </w:rPr>
        <w:t xml:space="preserve">группами – гораздо меньше. </w:t>
      </w:r>
    </w:p>
    <w:p w:rsidR="00C26DFF" w:rsidRDefault="00C26DFF" w:rsidP="001E15CD">
      <w:pPr>
        <w:pStyle w:val="ab"/>
        <w:rPr>
          <w:rStyle w:val="a5"/>
          <w:b w:val="0"/>
        </w:rPr>
      </w:pPr>
      <w:r>
        <w:rPr>
          <w:rStyle w:val="a5"/>
          <w:b w:val="0"/>
        </w:rPr>
        <w:t xml:space="preserve">Для уточнения состава групп был проведен факторный анализ. </w:t>
      </w:r>
      <w:r w:rsidR="00390F8C">
        <w:rPr>
          <w:rStyle w:val="a5"/>
          <w:b w:val="0"/>
        </w:rPr>
        <w:t>Известно несколько методов факторизации. Во всех них используется корреляционный критерий. Из линейных комбинаций первичных параметров строят статистически независимые факторы</w:t>
      </w:r>
      <w:r w:rsidR="00222A19">
        <w:rPr>
          <w:rStyle w:val="a5"/>
          <w:b w:val="0"/>
        </w:rPr>
        <w:t>, п</w:t>
      </w:r>
      <w:r w:rsidR="00390F8C">
        <w:rPr>
          <w:rStyle w:val="a5"/>
          <w:b w:val="0"/>
        </w:rPr>
        <w:t xml:space="preserve">ри этом еще минимизируют различные статистические показатели. И все методы отличаются как раз параметром минимизации. Какой из этих методов оптимальный для того или иного исследования </w:t>
      </w:r>
      <w:r w:rsidR="00FA57D2">
        <w:rPr>
          <w:rStyle w:val="a5"/>
          <w:b w:val="0"/>
        </w:rPr>
        <w:t>заранее сказать нельзя, это определяется в первую очередь формой</w:t>
      </w:r>
      <w:r w:rsidR="00390F8C">
        <w:rPr>
          <w:rStyle w:val="a5"/>
          <w:b w:val="0"/>
        </w:rPr>
        <w:t xml:space="preserve"> стохастического разброса исходных данных</w:t>
      </w:r>
      <w:r w:rsidR="00FA57D2">
        <w:rPr>
          <w:rStyle w:val="a5"/>
          <w:b w:val="0"/>
        </w:rPr>
        <w:t xml:space="preserve">. </w:t>
      </w:r>
      <w:r w:rsidR="00390F8C">
        <w:rPr>
          <w:rStyle w:val="a5"/>
          <w:b w:val="0"/>
        </w:rPr>
        <w:t xml:space="preserve"> </w:t>
      </w:r>
      <w:r w:rsidR="00FA57D2">
        <w:rPr>
          <w:rStyle w:val="a5"/>
          <w:b w:val="0"/>
        </w:rPr>
        <w:t>Проведенный нами анализ показал, что в данном случае наиболее подходящим является классический метод факторизации, в котором минимизируется дисперсия специфичных факторов. Результаты приведены в таблице</w:t>
      </w:r>
      <w:r w:rsidR="00455FBB">
        <w:rPr>
          <w:rStyle w:val="a5"/>
          <w:b w:val="0"/>
        </w:rPr>
        <w:t xml:space="preserve"> 2.</w:t>
      </w:r>
      <w:r w:rsidR="00FA57D2">
        <w:rPr>
          <w:rStyle w:val="a5"/>
          <w:b w:val="0"/>
        </w:rPr>
        <w:t xml:space="preserve"> </w:t>
      </w:r>
    </w:p>
    <w:p w:rsidR="00455FBB" w:rsidRPr="001E15CD" w:rsidRDefault="00455FBB" w:rsidP="001E15CD">
      <w:pPr>
        <w:pStyle w:val="ab"/>
        <w:rPr>
          <w:rStyle w:val="a5"/>
          <w:i/>
        </w:rPr>
      </w:pPr>
    </w:p>
    <w:p w:rsidR="00455FBB" w:rsidRPr="00455FBB" w:rsidRDefault="00455FBB" w:rsidP="00FA57D2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Таблица 2. Результаты </w:t>
      </w:r>
      <w:r w:rsidR="00CC6F62">
        <w:rPr>
          <w:szCs w:val="28"/>
        </w:rPr>
        <w:t>факторного</w:t>
      </w:r>
      <w:r>
        <w:rPr>
          <w:szCs w:val="28"/>
        </w:rPr>
        <w:t xml:space="preserve"> анализа.</w:t>
      </w:r>
    </w:p>
    <w:p w:rsidR="00FA57D2" w:rsidRPr="00455FBB" w:rsidRDefault="00FA57D2" w:rsidP="00FA57D2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 w:rsidRPr="00455FBB">
        <w:rPr>
          <w:rFonts w:ascii="Courier New CYR" w:hAnsi="Courier New CYR" w:cs="Courier New CYR"/>
          <w:sz w:val="16"/>
          <w:szCs w:val="16"/>
        </w:rPr>
        <w:t xml:space="preserve">                </w:t>
      </w:r>
      <w:r w:rsidRPr="00FA57D2">
        <w:rPr>
          <w:rFonts w:ascii="Courier New CYR" w:hAnsi="Courier New CYR" w:cs="Courier New CYR"/>
          <w:sz w:val="16"/>
          <w:szCs w:val="16"/>
          <w:lang w:val="en-US"/>
        </w:rPr>
        <w:t>Factor</w:t>
      </w:r>
      <w:r w:rsidRPr="00455FBB">
        <w:rPr>
          <w:rFonts w:ascii="Courier New CYR" w:hAnsi="Courier New CYR" w:cs="Courier New CYR"/>
          <w:sz w:val="16"/>
          <w:szCs w:val="16"/>
        </w:rPr>
        <w:t xml:space="preserve"> </w:t>
      </w:r>
      <w:r w:rsidRPr="00FA57D2">
        <w:rPr>
          <w:rFonts w:ascii="Courier New CYR" w:hAnsi="Courier New CYR" w:cs="Courier New CYR"/>
          <w:sz w:val="16"/>
          <w:szCs w:val="16"/>
          <w:lang w:val="en-US"/>
        </w:rPr>
        <w:t>Analysis</w:t>
      </w:r>
    </w:p>
    <w:p w:rsidR="00FA57D2" w:rsidRPr="00455FBB" w:rsidRDefault="00FA57D2" w:rsidP="00FA57D2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 w:rsidRPr="00455FBB">
        <w:rPr>
          <w:rFonts w:ascii="Courier New CYR" w:hAnsi="Courier New CYR" w:cs="Courier New CYR"/>
          <w:sz w:val="16"/>
          <w:szCs w:val="16"/>
        </w:rPr>
        <w:t>-----------------------------------------------</w:t>
      </w:r>
    </w:p>
    <w:p w:rsidR="00FA57D2" w:rsidRPr="00FA57D2" w:rsidRDefault="00FA57D2" w:rsidP="00FA57D2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  <w:lang w:val="en-US"/>
        </w:rPr>
      </w:pPr>
      <w:r w:rsidRPr="00455FBB">
        <w:rPr>
          <w:rFonts w:ascii="Courier New CYR" w:hAnsi="Courier New CYR" w:cs="Courier New CYR"/>
          <w:sz w:val="16"/>
          <w:szCs w:val="16"/>
        </w:rPr>
        <w:t xml:space="preserve"> </w:t>
      </w:r>
      <w:r w:rsidRPr="00FA57D2">
        <w:rPr>
          <w:rFonts w:ascii="Courier New CYR" w:hAnsi="Courier New CYR" w:cs="Courier New CYR"/>
          <w:sz w:val="16"/>
          <w:szCs w:val="16"/>
          <w:lang w:val="en-US"/>
        </w:rPr>
        <w:t>Factor                 Percent of   Cumulative</w:t>
      </w:r>
    </w:p>
    <w:p w:rsidR="00FA57D2" w:rsidRPr="00C15898" w:rsidRDefault="00FA57D2" w:rsidP="00FA57D2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  <w:lang w:val="en-US"/>
        </w:rPr>
      </w:pPr>
      <w:r w:rsidRPr="00FA57D2">
        <w:rPr>
          <w:rFonts w:ascii="Courier New CYR" w:hAnsi="Courier New CYR" w:cs="Courier New CYR"/>
          <w:sz w:val="16"/>
          <w:szCs w:val="16"/>
          <w:lang w:val="en-US"/>
        </w:rPr>
        <w:t xml:space="preserve"> </w:t>
      </w:r>
      <w:r w:rsidRPr="00C15898">
        <w:rPr>
          <w:rFonts w:ascii="Courier New CYR" w:hAnsi="Courier New CYR" w:cs="Courier New CYR"/>
          <w:sz w:val="16"/>
          <w:szCs w:val="16"/>
          <w:lang w:val="en-US"/>
        </w:rPr>
        <w:t>Number     Eigenvalue   Variance    Percentage</w:t>
      </w:r>
    </w:p>
    <w:p w:rsidR="00FA57D2" w:rsidRDefault="00FA57D2" w:rsidP="00FA57D2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 w:rsidRPr="00C15898">
        <w:rPr>
          <w:rFonts w:ascii="Courier New CYR" w:hAnsi="Courier New CYR" w:cs="Courier New CYR"/>
          <w:sz w:val="16"/>
          <w:szCs w:val="16"/>
          <w:lang w:val="en-US"/>
        </w:rPr>
        <w:t xml:space="preserve">    </w:t>
      </w:r>
      <w:r>
        <w:rPr>
          <w:rFonts w:ascii="Courier New CYR" w:hAnsi="Courier New CYR" w:cs="Courier New CYR"/>
          <w:sz w:val="16"/>
          <w:szCs w:val="16"/>
        </w:rPr>
        <w:t>1       4,53641       51,178       51,178</w:t>
      </w:r>
    </w:p>
    <w:p w:rsidR="00FA57D2" w:rsidRDefault="00FA57D2" w:rsidP="00FA57D2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2       2,59481       29,274       80,452</w:t>
      </w:r>
    </w:p>
    <w:p w:rsidR="00FA57D2" w:rsidRDefault="00FA57D2" w:rsidP="00FA57D2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3       1,00196       11,304       91,756</w:t>
      </w:r>
    </w:p>
    <w:p w:rsidR="00FA57D2" w:rsidRDefault="00FA57D2" w:rsidP="00FA57D2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4       0,494382       5,577       97,333</w:t>
      </w:r>
    </w:p>
    <w:p w:rsidR="00FA57D2" w:rsidRDefault="00FA57D2" w:rsidP="00FA57D2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5       0,236382       2,667      100,000</w:t>
      </w:r>
    </w:p>
    <w:p w:rsidR="00AA78AD" w:rsidRDefault="00AA78AD" w:rsidP="00AA78AD">
      <w:pPr>
        <w:pStyle w:val="ab"/>
        <w:rPr>
          <w:rStyle w:val="a5"/>
          <w:b w:val="0"/>
        </w:rPr>
      </w:pPr>
    </w:p>
    <w:p w:rsidR="00AA78AD" w:rsidRDefault="00AA78AD" w:rsidP="005350A1">
      <w:pPr>
        <w:pStyle w:val="ab"/>
        <w:ind w:firstLine="0"/>
        <w:rPr>
          <w:rStyle w:val="a5"/>
          <w:b w:val="0"/>
        </w:rPr>
      </w:pPr>
    </w:p>
    <w:p w:rsidR="00455FBB" w:rsidRDefault="00455FBB" w:rsidP="00455FBB">
      <w:pPr>
        <w:pStyle w:val="ab"/>
        <w:ind w:firstLine="0"/>
        <w:rPr>
          <w:rStyle w:val="a5"/>
          <w:b w:val="0"/>
        </w:rPr>
      </w:pPr>
      <w:r>
        <w:rPr>
          <w:rStyle w:val="a5"/>
          <w:b w:val="0"/>
        </w:rPr>
        <w:lastRenderedPageBreak/>
        <w:t>Здесь во втором столбце приведено собственное значение фактора, в третьем – процент дисперсии исходных данных, описываемым данным фактором, в последнем – кумулятивный процент. Из таблицы видно, что 11 исходных показателей сводятся к 5 независимым факторам. При этом 4 первых фактора описывают 97% дисперсии исходных данных и вполне можно обойтись и четырьмя факторами. Матрица факторных нагрузок приведена в таблице 3.</w:t>
      </w:r>
    </w:p>
    <w:p w:rsidR="00455FBB" w:rsidRDefault="00455FBB" w:rsidP="00455FBB">
      <w:pPr>
        <w:pStyle w:val="ab"/>
        <w:ind w:firstLine="0"/>
        <w:rPr>
          <w:rStyle w:val="a5"/>
          <w:b w:val="0"/>
        </w:rPr>
      </w:pPr>
    </w:p>
    <w:p w:rsidR="00455FBB" w:rsidRDefault="00455FBB" w:rsidP="00455FBB">
      <w:pPr>
        <w:pStyle w:val="ab"/>
        <w:ind w:firstLine="0"/>
        <w:rPr>
          <w:rStyle w:val="a5"/>
          <w:b w:val="0"/>
        </w:rPr>
      </w:pPr>
      <w:r>
        <w:rPr>
          <w:rStyle w:val="a5"/>
          <w:b w:val="0"/>
        </w:rPr>
        <w:t>Таблица 3. Матрица факторных нагрузок.</w:t>
      </w:r>
    </w:p>
    <w:p w:rsidR="00455FBB" w:rsidRPr="00455FBB" w:rsidRDefault="00455FBB" w:rsidP="00455FBB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  <w:lang w:val="en-US"/>
        </w:rPr>
      </w:pPr>
      <w:r w:rsidRPr="00455FBB">
        <w:rPr>
          <w:rFonts w:ascii="Courier New CYR" w:hAnsi="Courier New CYR" w:cs="Courier New CYR"/>
          <w:sz w:val="16"/>
          <w:szCs w:val="16"/>
          <w:lang w:val="en-US"/>
        </w:rPr>
        <w:t>Factor Loading Matrix Before Rotation</w:t>
      </w:r>
    </w:p>
    <w:p w:rsidR="00455FBB" w:rsidRPr="00455FBB" w:rsidRDefault="00455FBB" w:rsidP="00455FBB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  <w:lang w:val="en-US"/>
        </w:rPr>
      </w:pPr>
    </w:p>
    <w:p w:rsidR="00455FBB" w:rsidRPr="00455FBB" w:rsidRDefault="00455FBB" w:rsidP="00455FBB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  <w:lang w:val="en-US"/>
        </w:rPr>
      </w:pPr>
      <w:r w:rsidRPr="00455FBB">
        <w:rPr>
          <w:rFonts w:ascii="Courier New CYR" w:hAnsi="Courier New CYR" w:cs="Courier New CYR"/>
          <w:sz w:val="16"/>
          <w:szCs w:val="16"/>
          <w:lang w:val="en-US"/>
        </w:rPr>
        <w:t xml:space="preserve">                                 Factor       Factor       Factor       Factor       Factor       </w:t>
      </w:r>
    </w:p>
    <w:p w:rsidR="00455FBB" w:rsidRDefault="00455FBB" w:rsidP="00455FBB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 w:rsidRPr="00455FBB">
        <w:rPr>
          <w:rFonts w:ascii="Courier New CYR" w:hAnsi="Courier New CYR" w:cs="Courier New CYR"/>
          <w:sz w:val="16"/>
          <w:szCs w:val="16"/>
          <w:lang w:val="en-US"/>
        </w:rPr>
        <w:t xml:space="preserve">                                     </w:t>
      </w:r>
      <w:r>
        <w:rPr>
          <w:rFonts w:ascii="Courier New CYR" w:hAnsi="Courier New CYR" w:cs="Courier New CYR"/>
          <w:sz w:val="16"/>
          <w:szCs w:val="16"/>
        </w:rPr>
        <w:t>1            2            3            4            5</w:t>
      </w:r>
    </w:p>
    <w:p w:rsidR="00455FBB" w:rsidRDefault="00455FBB" w:rsidP="00455FBB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------------ ------------ ------------ ------------ ------------ </w:t>
      </w:r>
    </w:p>
    <w:p w:rsidR="00455FBB" w:rsidRDefault="00455FBB" w:rsidP="00455FBB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2.экон_благ                      0,434647     -0,427604    -0,401618    0,134349     -0,133079    </w:t>
      </w:r>
    </w:p>
    <w:p w:rsidR="00455FBB" w:rsidRDefault="00455FBB" w:rsidP="00455FBB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3.соц_защ                        0,656575     -0,420852    -0,537197    0,134047     0,0431322    </w:t>
      </w:r>
    </w:p>
    <w:p w:rsidR="00455FBB" w:rsidRDefault="00455FBB" w:rsidP="00455FBB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4.персп                          0,656827     -0,23337     -0,281943    -0,0895501   -0,0292318   </w:t>
      </w:r>
    </w:p>
    <w:p w:rsidR="00455FBB" w:rsidRDefault="00455FBB" w:rsidP="00455FBB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5.согл_орг_вл                    0,892836     0,00347266   0,243977     -0,131819    -0,109296    </w:t>
      </w:r>
    </w:p>
    <w:p w:rsidR="00455FBB" w:rsidRDefault="00455FBB" w:rsidP="00455FBB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6.рассч_пом_вл                   1,24306      0,101326     0,283197     -0,0954704   0,0644429    </w:t>
      </w:r>
    </w:p>
    <w:p w:rsidR="00455FBB" w:rsidRDefault="00455FBB" w:rsidP="00455FBB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7.справ_орг_вл                   0,927179     -0,0647676   0,298822     0,0781417    -0,038093    </w:t>
      </w:r>
    </w:p>
    <w:p w:rsidR="00455FBB" w:rsidRDefault="00455FBB" w:rsidP="00455FBB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12.участ_против                  -0,000695132 -0,687654    -0,13879     -0,234895    0,234555     </w:t>
      </w:r>
    </w:p>
    <w:p w:rsidR="00455FBB" w:rsidRDefault="00455FBB" w:rsidP="00455FBB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13.возмож_выступ_против          -0,104819    -0,372652    0,0685279    -0,322975    -0,110849    </w:t>
      </w:r>
    </w:p>
    <w:p w:rsidR="00455FBB" w:rsidRDefault="00455FBB" w:rsidP="00455FBB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14.участ_поддерж                 -0,405313    -0,72712     0,180611     -0,243416    0,0230532    </w:t>
      </w:r>
    </w:p>
    <w:p w:rsidR="00455FBB" w:rsidRDefault="00455FBB" w:rsidP="00455FBB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15.возмож_выступ_поддерж         -0,232862    -0,512684    0,0901913    -0,0488651   -0,298122    </w:t>
      </w:r>
    </w:p>
    <w:p w:rsidR="00455FBB" w:rsidRDefault="00455FBB" w:rsidP="00455FBB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16.морал_поддерж_выступл_против  0,0694094    -0,619325    0,336446     0,229674     0,189387     </w:t>
      </w:r>
    </w:p>
    <w:p w:rsidR="00455FBB" w:rsidRDefault="00455FBB" w:rsidP="00455FBB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17.морал_поддерж_выступл_поддерж -0,220583    -0,615684    0,256247     0,379302     -0,0763451   </w:t>
      </w:r>
    </w:p>
    <w:p w:rsidR="00455FBB" w:rsidRDefault="00455FBB" w:rsidP="00455FBB">
      <w:pPr>
        <w:pStyle w:val="ab"/>
        <w:ind w:firstLine="0"/>
        <w:rPr>
          <w:rStyle w:val="a5"/>
          <w:b w:val="0"/>
        </w:rPr>
      </w:pPr>
    </w:p>
    <w:p w:rsidR="00455FBB" w:rsidRPr="0045154D" w:rsidRDefault="00166823" w:rsidP="00455FBB">
      <w:pPr>
        <w:pStyle w:val="ab"/>
        <w:ind w:firstLine="0"/>
        <w:rPr>
          <w:rStyle w:val="a5"/>
          <w:b w:val="0"/>
        </w:rPr>
      </w:pPr>
      <w:r>
        <w:rPr>
          <w:rStyle w:val="a5"/>
          <w:b w:val="0"/>
        </w:rPr>
        <w:t xml:space="preserve">Одна из основных трудностей при факторном анализе представляется интерпретация результатов. Хорошо, если по величине матричных коэффициентов первичные признаки разбиваются на группы, входящие в различные факторы. Тогда социальная природа факторов определяется по этим показателям. Но такое бывает редко. Не является исключением и наш случай. Первичные признаки перемешаны в различных факторах. В таком случае обычно пользуются ортогональным вращением в факторном пространстве, пытаясь привести матрицу нагрузок к вышеописанному разделяющемуся виду. Статистическая независимость новых факторов при этом нарушается, но величина дисперсии, описываемой каждым фактором, сохраняется.  В таблице 4 приведена матрица факторных нагрузок, полученная после процедуры вращения, известной как </w:t>
      </w:r>
      <w:r w:rsidR="0045154D">
        <w:rPr>
          <w:rStyle w:val="a5"/>
          <w:b w:val="0"/>
          <w:lang w:val="en-US"/>
        </w:rPr>
        <w:t>Varimax</w:t>
      </w:r>
      <w:r w:rsidR="0045154D" w:rsidRPr="0045154D">
        <w:rPr>
          <w:rStyle w:val="a5"/>
          <w:b w:val="0"/>
        </w:rPr>
        <w:t>.</w:t>
      </w:r>
    </w:p>
    <w:p w:rsidR="00455FBB" w:rsidRPr="00455FBB" w:rsidRDefault="00455FBB" w:rsidP="00455FBB">
      <w:pPr>
        <w:pStyle w:val="ab"/>
        <w:ind w:firstLine="0"/>
        <w:rPr>
          <w:rStyle w:val="a5"/>
          <w:b w:val="0"/>
        </w:rPr>
      </w:pPr>
      <w:r>
        <w:rPr>
          <w:rStyle w:val="a5"/>
          <w:b w:val="0"/>
        </w:rPr>
        <w:t xml:space="preserve">  </w:t>
      </w:r>
    </w:p>
    <w:p w:rsidR="00455FBB" w:rsidRDefault="0045154D" w:rsidP="005350A1">
      <w:pPr>
        <w:pStyle w:val="ab"/>
        <w:ind w:firstLine="0"/>
        <w:rPr>
          <w:rStyle w:val="a5"/>
          <w:b w:val="0"/>
        </w:rPr>
      </w:pPr>
      <w:r>
        <w:rPr>
          <w:rStyle w:val="a5"/>
          <w:b w:val="0"/>
        </w:rPr>
        <w:lastRenderedPageBreak/>
        <w:t xml:space="preserve">Таблица 4. Факторные нагрузки после процедуры ортогонального вращения. </w:t>
      </w:r>
    </w:p>
    <w:p w:rsidR="0045154D" w:rsidRPr="0045154D" w:rsidRDefault="0045154D" w:rsidP="0045154D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  <w:lang w:val="en-US"/>
        </w:rPr>
      </w:pPr>
      <w:r w:rsidRPr="0045154D">
        <w:rPr>
          <w:rFonts w:ascii="Courier New CYR" w:hAnsi="Courier New CYR" w:cs="Courier New CYR"/>
          <w:sz w:val="16"/>
          <w:szCs w:val="16"/>
          <w:lang w:val="en-US"/>
        </w:rPr>
        <w:t>Factor Loading Matrix After Varimax Rotation</w:t>
      </w:r>
    </w:p>
    <w:p w:rsidR="0045154D" w:rsidRPr="0045154D" w:rsidRDefault="0045154D" w:rsidP="0045154D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  <w:lang w:val="en-US"/>
        </w:rPr>
      </w:pPr>
    </w:p>
    <w:p w:rsidR="0045154D" w:rsidRPr="0045154D" w:rsidRDefault="0045154D" w:rsidP="0045154D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  <w:lang w:val="en-US"/>
        </w:rPr>
      </w:pPr>
      <w:r w:rsidRPr="0045154D">
        <w:rPr>
          <w:rFonts w:ascii="Courier New CYR" w:hAnsi="Courier New CYR" w:cs="Courier New CYR"/>
          <w:sz w:val="16"/>
          <w:szCs w:val="16"/>
          <w:lang w:val="en-US"/>
        </w:rPr>
        <w:t xml:space="preserve">                                 Factor       Factor       Factor       Factor       Factor       </w:t>
      </w:r>
    </w:p>
    <w:p w:rsidR="0045154D" w:rsidRPr="0045154D" w:rsidRDefault="0045154D" w:rsidP="0045154D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  <w:lang w:val="en-US"/>
        </w:rPr>
      </w:pPr>
      <w:r w:rsidRPr="0045154D">
        <w:rPr>
          <w:rFonts w:ascii="Courier New CYR" w:hAnsi="Courier New CYR" w:cs="Courier New CYR"/>
          <w:sz w:val="16"/>
          <w:szCs w:val="16"/>
          <w:lang w:val="en-US"/>
        </w:rPr>
        <w:t xml:space="preserve">                                     1            2            3            4            5</w:t>
      </w:r>
    </w:p>
    <w:p w:rsidR="0045154D" w:rsidRDefault="0045154D" w:rsidP="0045154D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 w:rsidRPr="0045154D">
        <w:rPr>
          <w:rFonts w:ascii="Courier New CYR" w:hAnsi="Courier New CYR" w:cs="Courier New CYR"/>
          <w:sz w:val="16"/>
          <w:szCs w:val="16"/>
          <w:lang w:val="en-US"/>
        </w:rPr>
        <w:t xml:space="preserve">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------------ ------------ ------------ ------------ ------------ </w:t>
      </w:r>
    </w:p>
    <w:p w:rsidR="0045154D" w:rsidRDefault="0045154D" w:rsidP="0045154D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2.экон_благ                      0,151236     0,720095     0,0823303    0,118251     -0,0815422   </w:t>
      </w:r>
    </w:p>
    <w:p w:rsidR="0045154D" w:rsidRDefault="0045154D" w:rsidP="0045154D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3.соц_защ                        0,264983     0,911816     -0,015595    0,0568329    0,107331     </w:t>
      </w:r>
    </w:p>
    <w:p w:rsidR="0045154D" w:rsidRDefault="0045154D" w:rsidP="0045154D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4.персп                          0,435808     0,60571      0,0614038    -0,0998711   0,0607523    </w:t>
      </w:r>
    </w:p>
    <w:p w:rsidR="0045154D" w:rsidRDefault="0045154D" w:rsidP="0045154D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5.согл_орг_вл                    0,911139     0,217127     -0,0339035   -0,0773627   -0,0395344   </w:t>
      </w:r>
    </w:p>
    <w:p w:rsidR="0045154D" w:rsidRDefault="0045154D" w:rsidP="0045154D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6.рассч_пом_вл                   1,21593      0,304857     -0,221429    -0,108287    0,12947      </w:t>
      </w:r>
    </w:p>
    <w:p w:rsidR="0045154D" w:rsidRDefault="0045154D" w:rsidP="0045154D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7.справ_орг_вл                   0,925895     0,253204     -0,150736    0,128029     -0,0141882   </w:t>
      </w:r>
    </w:p>
    <w:p w:rsidR="0045154D" w:rsidRDefault="0045154D" w:rsidP="0045154D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12.участ_против                  -0,0611245   0,346738     0,548384     0,245647     0,342481     </w:t>
      </w:r>
    </w:p>
    <w:p w:rsidR="0045154D" w:rsidRDefault="0045154D" w:rsidP="0045154D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13.возмож_выступ_против          -0,00568329  0,0122836    0,517944     0,0504347    -0,0126857   </w:t>
      </w:r>
    </w:p>
    <w:p w:rsidR="0045154D" w:rsidRDefault="0045154D" w:rsidP="0045154D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14.участ_поддерж                 -0,239297    -0,0533584   0,736828     0,413947     0,104916     </w:t>
      </w:r>
    </w:p>
    <w:p w:rsidR="0045154D" w:rsidRDefault="0045154D" w:rsidP="0045154D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15.возмож_выступ_поддерж         -0,143053    0,0549529    0,483044     0,308859     -0,253493    </w:t>
      </w:r>
    </w:p>
    <w:p w:rsidR="0045154D" w:rsidRDefault="0045154D" w:rsidP="0045154D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16.морал_поддерж_выступл_против  0,156249     0,07603      0,228861     0,692664     0,166851     </w:t>
      </w:r>
    </w:p>
    <w:p w:rsidR="0045154D" w:rsidRDefault="0045154D" w:rsidP="0045154D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17.морал_поддерж_выступл_поддерж -0,139735    0,0406336    0,22305      0,743995     -0,136487    </w:t>
      </w:r>
    </w:p>
    <w:p w:rsidR="0045154D" w:rsidRDefault="0045154D" w:rsidP="0045154D">
      <w:pPr>
        <w:widowControl w:val="0"/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</w:p>
    <w:p w:rsidR="0045154D" w:rsidRDefault="0045154D" w:rsidP="005350A1">
      <w:pPr>
        <w:pStyle w:val="ab"/>
        <w:ind w:firstLine="0"/>
        <w:rPr>
          <w:rStyle w:val="a5"/>
          <w:b w:val="0"/>
        </w:rPr>
      </w:pPr>
      <w:r>
        <w:rPr>
          <w:rStyle w:val="a5"/>
          <w:b w:val="0"/>
        </w:rPr>
        <w:t xml:space="preserve">В первом приближении эта матрица уже </w:t>
      </w:r>
      <w:r w:rsidR="0063763B">
        <w:rPr>
          <w:rStyle w:val="a5"/>
          <w:b w:val="0"/>
        </w:rPr>
        <w:t xml:space="preserve">имеет распадающийся вид. Первый фактор слагается в основном из признаков 5, 6, 7 (нумерация соответствует Табл. 4), но в него немного примешиваются признаки 2, 4 и 14. Второй фактор образован переменными 2, 3 и 4, с небольшой примесью 5, 6 и 7. В третий фактор входят признаки 12, 13, 14 и 15 с примесью 16 и 17. И наконец, четвертый фактор складывается из переменных 16 и 17, но примешиваются 14 и 15. Последний фактор перемешивает переменные 7, 13 – 17. В принципе первые три фактора </w:t>
      </w:r>
      <w:r w:rsidR="00983C3B">
        <w:rPr>
          <w:rStyle w:val="a5"/>
          <w:b w:val="0"/>
        </w:rPr>
        <w:t>уже можно интерпретировать</w:t>
      </w:r>
      <w:r w:rsidR="0063763B">
        <w:rPr>
          <w:rStyle w:val="a5"/>
          <w:b w:val="0"/>
        </w:rPr>
        <w:t xml:space="preserve"> и использовать для дальнейшего анализа</w:t>
      </w:r>
      <w:r w:rsidR="00983C3B">
        <w:rPr>
          <w:rStyle w:val="a5"/>
          <w:b w:val="0"/>
        </w:rPr>
        <w:t xml:space="preserve">. Пятый фактор описывает менее 3% первоначальной дисперсии и им можно пренебречь. </w:t>
      </w:r>
    </w:p>
    <w:p w:rsidR="00C44A81" w:rsidRDefault="00983C3B" w:rsidP="00983C3B">
      <w:pPr>
        <w:pStyle w:val="ab"/>
        <w:rPr>
          <w:rStyle w:val="a5"/>
          <w:b w:val="0"/>
        </w:rPr>
      </w:pPr>
      <w:r>
        <w:rPr>
          <w:rStyle w:val="a5"/>
          <w:b w:val="0"/>
        </w:rPr>
        <w:t>Но нами эти результаты</w:t>
      </w:r>
      <w:r w:rsidR="00F26AB2">
        <w:rPr>
          <w:rStyle w:val="a5"/>
          <w:b w:val="0"/>
        </w:rPr>
        <w:t xml:space="preserve"> были</w:t>
      </w:r>
      <w:r>
        <w:rPr>
          <w:rStyle w:val="a5"/>
          <w:b w:val="0"/>
        </w:rPr>
        <w:t xml:space="preserve"> уточнены, использую ранее разработанную методику параллельного иерархического факторного анализа </w:t>
      </w:r>
      <w:r w:rsidRPr="00983C3B">
        <w:rPr>
          <w:rStyle w:val="a5"/>
          <w:b w:val="0"/>
        </w:rPr>
        <w:t xml:space="preserve">[11,12]. </w:t>
      </w:r>
      <w:r w:rsidR="00F33655">
        <w:rPr>
          <w:rStyle w:val="a5"/>
          <w:b w:val="0"/>
        </w:rPr>
        <w:t xml:space="preserve">Суть этой методики заключается в том, что факторный анализ проводится не по всем переменным, а по отдельным группам. </w:t>
      </w:r>
      <w:r w:rsidR="00F26AB2">
        <w:rPr>
          <w:rStyle w:val="a5"/>
          <w:b w:val="0"/>
        </w:rPr>
        <w:t xml:space="preserve">Предварительное разбиение на </w:t>
      </w:r>
      <w:r w:rsidR="00F33655">
        <w:rPr>
          <w:rStyle w:val="a5"/>
          <w:b w:val="0"/>
        </w:rPr>
        <w:t>групп</w:t>
      </w:r>
      <w:r w:rsidR="00F26AB2">
        <w:rPr>
          <w:rStyle w:val="a5"/>
          <w:b w:val="0"/>
        </w:rPr>
        <w:t>ы</w:t>
      </w:r>
      <w:r w:rsidR="00F33655">
        <w:rPr>
          <w:rStyle w:val="a5"/>
          <w:b w:val="0"/>
        </w:rPr>
        <w:t xml:space="preserve"> </w:t>
      </w:r>
      <w:r w:rsidR="00F26AB2">
        <w:rPr>
          <w:rStyle w:val="a5"/>
          <w:b w:val="0"/>
        </w:rPr>
        <w:t>выполняе</w:t>
      </w:r>
      <w:r w:rsidR="00F33655">
        <w:rPr>
          <w:rStyle w:val="a5"/>
          <w:b w:val="0"/>
        </w:rPr>
        <w:t>тся</w:t>
      </w:r>
      <w:r w:rsidR="00CC6F62">
        <w:rPr>
          <w:rStyle w:val="a5"/>
          <w:b w:val="0"/>
          <w:color w:val="FF0000"/>
        </w:rPr>
        <w:t>,</w:t>
      </w:r>
      <w:r w:rsidR="00F33655">
        <w:rPr>
          <w:rStyle w:val="a5"/>
          <w:b w:val="0"/>
        </w:rPr>
        <w:t xml:space="preserve"> исходя из результатов предварительного корреляционного и факторного анализов, и главное – на основе социологического смысла. </w:t>
      </w:r>
      <w:r w:rsidR="00F26AB2">
        <w:rPr>
          <w:rStyle w:val="a5"/>
          <w:b w:val="0"/>
        </w:rPr>
        <w:t xml:space="preserve">Окончательный выбор групп проводится экспериментально, путем перебора. Основной критерий при этом </w:t>
      </w:r>
      <w:r w:rsidR="00AD34F1">
        <w:rPr>
          <w:rStyle w:val="a5"/>
          <w:b w:val="0"/>
        </w:rPr>
        <w:t>–</w:t>
      </w:r>
      <w:r w:rsidR="00F26AB2">
        <w:rPr>
          <w:rStyle w:val="a5"/>
          <w:b w:val="0"/>
        </w:rPr>
        <w:t xml:space="preserve"> </w:t>
      </w:r>
      <w:r w:rsidR="00AD34F1">
        <w:rPr>
          <w:rStyle w:val="a5"/>
          <w:b w:val="0"/>
        </w:rPr>
        <w:t xml:space="preserve">каждая найденная подгруппа должна сводиться к одному – двум факторам, описывающим 100% дисперсии признаков данной группы. </w:t>
      </w:r>
      <w:r w:rsidR="00AB6B79">
        <w:rPr>
          <w:rStyle w:val="a5"/>
          <w:b w:val="0"/>
        </w:rPr>
        <w:t xml:space="preserve">Полученные </w:t>
      </w:r>
      <w:r w:rsidR="00AB6B79">
        <w:rPr>
          <w:rStyle w:val="a5"/>
          <w:b w:val="0"/>
        </w:rPr>
        <w:lastRenderedPageBreak/>
        <w:t xml:space="preserve">такой процедурой факторы не обладают взаимной статистической независимостью. Но как мы указывали выше, и при общепринятых методах факторизации независимость нарушается в ходе интерпретации. </w:t>
      </w:r>
    </w:p>
    <w:p w:rsidR="00983C3B" w:rsidRDefault="00AB6B79" w:rsidP="00983C3B">
      <w:pPr>
        <w:pStyle w:val="ab"/>
        <w:rPr>
          <w:rStyle w:val="a5"/>
          <w:b w:val="0"/>
        </w:rPr>
      </w:pPr>
      <w:r>
        <w:rPr>
          <w:rStyle w:val="a5"/>
          <w:b w:val="0"/>
        </w:rPr>
        <w:t xml:space="preserve">В предлагаемой методике </w:t>
      </w:r>
      <w:r w:rsidR="000563A7" w:rsidRPr="000563A7">
        <w:rPr>
          <w:rStyle w:val="a5"/>
          <w:b w:val="0"/>
        </w:rPr>
        <w:t>[11,12]</w:t>
      </w:r>
      <w:r>
        <w:rPr>
          <w:rStyle w:val="a5"/>
          <w:b w:val="0"/>
        </w:rPr>
        <w:t xml:space="preserve"> эта проблема обходится вторичной факторизацией. </w:t>
      </w:r>
      <w:r w:rsidR="000563A7">
        <w:rPr>
          <w:rStyle w:val="a5"/>
          <w:b w:val="0"/>
        </w:rPr>
        <w:t>Использую</w:t>
      </w:r>
      <w:r w:rsidR="00CC6F62">
        <w:rPr>
          <w:rStyle w:val="a5"/>
          <w:b w:val="0"/>
        </w:rPr>
        <w:t xml:space="preserve"> </w:t>
      </w:r>
      <w:r w:rsidR="000563A7">
        <w:rPr>
          <w:rStyle w:val="a5"/>
          <w:b w:val="0"/>
        </w:rPr>
        <w:t>найденные факторы</w:t>
      </w:r>
      <w:r w:rsidR="00222A19">
        <w:rPr>
          <w:rStyle w:val="a5"/>
          <w:b w:val="0"/>
        </w:rPr>
        <w:t xml:space="preserve"> </w:t>
      </w:r>
      <w:r w:rsidR="000563A7">
        <w:rPr>
          <w:rStyle w:val="a5"/>
          <w:b w:val="0"/>
        </w:rPr>
        <w:t>первого уровня</w:t>
      </w:r>
      <w:r w:rsidR="00C9435F">
        <w:rPr>
          <w:rStyle w:val="a5"/>
          <w:b w:val="0"/>
        </w:rPr>
        <w:t>,</w:t>
      </w:r>
      <w:r w:rsidR="000563A7">
        <w:rPr>
          <w:rStyle w:val="a5"/>
          <w:b w:val="0"/>
        </w:rPr>
        <w:t xml:space="preserve"> вышеописанная процедура повторяется. </w:t>
      </w:r>
      <w:r w:rsidR="000563A7" w:rsidRPr="000563A7">
        <w:rPr>
          <w:rStyle w:val="a5"/>
          <w:b w:val="0"/>
        </w:rPr>
        <w:t xml:space="preserve"> </w:t>
      </w:r>
      <w:r w:rsidR="00C9435F">
        <w:rPr>
          <w:rStyle w:val="a5"/>
          <w:b w:val="0"/>
        </w:rPr>
        <w:t>При необходимости находятся факторы второго, третьего и т.д. уровней</w:t>
      </w:r>
      <w:r w:rsidR="00222A19">
        <w:rPr>
          <w:rStyle w:val="a5"/>
          <w:b w:val="0"/>
        </w:rPr>
        <w:t>, п</w:t>
      </w:r>
      <w:r w:rsidR="00C9435F">
        <w:rPr>
          <w:rStyle w:val="a5"/>
          <w:b w:val="0"/>
        </w:rPr>
        <w:t xml:space="preserve">ока не получим уровень с независимыми факторами. </w:t>
      </w:r>
      <w:r w:rsidR="00C44A81">
        <w:rPr>
          <w:rStyle w:val="a5"/>
          <w:b w:val="0"/>
        </w:rPr>
        <w:t>Нами на каждом этапе использовалась факторизация классическим методом. Отметим, что в классическом методе число выявленных фак</w:t>
      </w:r>
      <w:r w:rsidR="00962B53">
        <w:rPr>
          <w:rStyle w:val="a5"/>
          <w:b w:val="0"/>
        </w:rPr>
        <w:t xml:space="preserve">торов всегда меньше количества </w:t>
      </w:r>
      <w:r w:rsidR="00C44A81">
        <w:rPr>
          <w:rStyle w:val="a5"/>
          <w:b w:val="0"/>
        </w:rPr>
        <w:t>исходных переменных, хотя бы на единицу.  И теоретически процедурой</w:t>
      </w:r>
      <w:r w:rsidR="00DE69B0">
        <w:rPr>
          <w:rStyle w:val="a5"/>
          <w:b w:val="0"/>
        </w:rPr>
        <w:t xml:space="preserve"> параллельного</w:t>
      </w:r>
      <w:r w:rsidR="00962B53">
        <w:rPr>
          <w:rStyle w:val="a5"/>
          <w:b w:val="0"/>
        </w:rPr>
        <w:t xml:space="preserve"> </w:t>
      </w:r>
      <w:r w:rsidR="00DE69B0">
        <w:rPr>
          <w:rStyle w:val="a5"/>
          <w:b w:val="0"/>
        </w:rPr>
        <w:t xml:space="preserve">иерархического анализа </w:t>
      </w:r>
      <w:r w:rsidR="00B34906">
        <w:rPr>
          <w:rStyle w:val="a5"/>
          <w:b w:val="0"/>
        </w:rPr>
        <w:t>всегда можно получить структуру с одним фактором на вершине. Другое дело, что при этом может быть нарушен</w:t>
      </w:r>
      <w:r w:rsidR="001E0795">
        <w:rPr>
          <w:rStyle w:val="a5"/>
          <w:b w:val="0"/>
        </w:rPr>
        <w:t>о</w:t>
      </w:r>
      <w:r w:rsidR="00B34906">
        <w:rPr>
          <w:rStyle w:val="a5"/>
          <w:b w:val="0"/>
        </w:rPr>
        <w:t xml:space="preserve"> социологическ</w:t>
      </w:r>
      <w:r w:rsidR="001E0795">
        <w:rPr>
          <w:rStyle w:val="a5"/>
          <w:b w:val="0"/>
        </w:rPr>
        <w:t>ое содержание</w:t>
      </w:r>
      <w:r w:rsidR="00B34906">
        <w:rPr>
          <w:rStyle w:val="a5"/>
          <w:b w:val="0"/>
        </w:rPr>
        <w:t xml:space="preserve"> найденных факторов и следует остановиться раньше. </w:t>
      </w:r>
    </w:p>
    <w:p w:rsidR="00DE69B0" w:rsidRDefault="00DE69B0" w:rsidP="00983C3B">
      <w:pPr>
        <w:pStyle w:val="ab"/>
        <w:rPr>
          <w:rStyle w:val="a5"/>
          <w:b w:val="0"/>
        </w:rPr>
      </w:pPr>
      <w:r>
        <w:rPr>
          <w:rStyle w:val="a5"/>
          <w:b w:val="0"/>
        </w:rPr>
        <w:t>Предложенная методика факторизации отрабатывалась нами при вышеупомянутых экспериментальных исследованиях восприятия политического порядка населением</w:t>
      </w:r>
      <w:r w:rsidR="00222A19">
        <w:rPr>
          <w:rStyle w:val="a5"/>
          <w:b w:val="0"/>
        </w:rPr>
        <w:t>, и</w:t>
      </w:r>
      <w:r>
        <w:rPr>
          <w:rStyle w:val="a5"/>
          <w:b w:val="0"/>
        </w:rPr>
        <w:t xml:space="preserve"> всегда число выявленных факторов уже на первом уровне </w:t>
      </w:r>
      <w:r w:rsidR="00962B53">
        <w:rPr>
          <w:rStyle w:val="a5"/>
          <w:b w:val="0"/>
        </w:rPr>
        <w:t xml:space="preserve">было меньше, чем полученных по общепринятому </w:t>
      </w:r>
      <w:r>
        <w:rPr>
          <w:rStyle w:val="a5"/>
          <w:b w:val="0"/>
        </w:rPr>
        <w:t>подходу. Кр</w:t>
      </w:r>
      <w:r w:rsidR="008A16E4">
        <w:rPr>
          <w:rStyle w:val="a5"/>
          <w:b w:val="0"/>
        </w:rPr>
        <w:t xml:space="preserve">оме того, </w:t>
      </w:r>
      <w:r>
        <w:rPr>
          <w:rStyle w:val="a5"/>
          <w:b w:val="0"/>
        </w:rPr>
        <w:t>факторы вышележащих уровней вскрывали внутреннюю структуру взаимосвязи первичных показателей.</w:t>
      </w:r>
    </w:p>
    <w:p w:rsidR="0063763B" w:rsidRDefault="00490A8B" w:rsidP="00490A8B">
      <w:pPr>
        <w:pStyle w:val="ab"/>
        <w:rPr>
          <w:rStyle w:val="a5"/>
          <w:b w:val="0"/>
        </w:rPr>
      </w:pPr>
      <w:r>
        <w:rPr>
          <w:rStyle w:val="a5"/>
          <w:b w:val="0"/>
        </w:rPr>
        <w:t>Использую эту технологию уменьшения числа переменных к нашей задаче</w:t>
      </w:r>
      <w:r w:rsidR="00222A19">
        <w:rPr>
          <w:rStyle w:val="a5"/>
          <w:b w:val="0"/>
        </w:rPr>
        <w:t xml:space="preserve">, </w:t>
      </w:r>
      <w:r>
        <w:rPr>
          <w:rStyle w:val="a5"/>
          <w:b w:val="0"/>
        </w:rPr>
        <w:t>было выделено четыре подгруппы первичных признаков, каждая характеризующаяся своим индексов.</w:t>
      </w:r>
    </w:p>
    <w:p w:rsidR="00490A8B" w:rsidRPr="00490A8B" w:rsidRDefault="00CB12D5" w:rsidP="00490A8B">
      <w:pPr>
        <w:pStyle w:val="ab"/>
        <w:rPr>
          <w:rStyle w:val="a5"/>
          <w:b w:val="0"/>
        </w:rPr>
      </w:pPr>
      <w:r>
        <w:rPr>
          <w:rStyle w:val="a5"/>
          <w:b w:val="0"/>
        </w:rPr>
        <w:t xml:space="preserve">Первая  </w:t>
      </w:r>
      <w:r w:rsidR="00B07584">
        <w:rPr>
          <w:rStyle w:val="a5"/>
          <w:b w:val="0"/>
        </w:rPr>
        <w:t xml:space="preserve"> группа объединила между собой такие </w:t>
      </w:r>
      <w:r w:rsidR="005350A1">
        <w:rPr>
          <w:rStyle w:val="a5"/>
          <w:b w:val="0"/>
        </w:rPr>
        <w:t>переменные</w:t>
      </w:r>
      <w:r w:rsidR="00B07584">
        <w:rPr>
          <w:rStyle w:val="a5"/>
          <w:b w:val="0"/>
        </w:rPr>
        <w:t xml:space="preserve"> как:</w:t>
      </w:r>
      <w:r w:rsidR="00490A8B">
        <w:rPr>
          <w:rStyle w:val="a5"/>
          <w:b w:val="0"/>
        </w:rPr>
        <w:t xml:space="preserve"> уровни</w:t>
      </w:r>
      <w:r w:rsidR="00D971C5">
        <w:rPr>
          <w:rStyle w:val="a5"/>
          <w:b w:val="0"/>
        </w:rPr>
        <w:t xml:space="preserve"> экономического благосо</w:t>
      </w:r>
      <w:r w:rsidR="00490A8B">
        <w:rPr>
          <w:rStyle w:val="a5"/>
          <w:b w:val="0"/>
        </w:rPr>
        <w:t>стояния, социально-экономической защищённости</w:t>
      </w:r>
      <w:r w:rsidR="00D971C5">
        <w:rPr>
          <w:rStyle w:val="a5"/>
          <w:b w:val="0"/>
        </w:rPr>
        <w:t xml:space="preserve"> и перспективы в целом</w:t>
      </w:r>
      <w:r>
        <w:rPr>
          <w:rStyle w:val="a5"/>
          <w:b w:val="0"/>
        </w:rPr>
        <w:t xml:space="preserve">. </w:t>
      </w:r>
      <w:r w:rsidR="0044243A">
        <w:rPr>
          <w:rStyle w:val="a5"/>
          <w:b w:val="0"/>
        </w:rPr>
        <w:t>То, что показатели когнитивной составляющей отношения к собственной обеспеченности коррелируют с</w:t>
      </w:r>
      <w:r w:rsidR="008A16E4">
        <w:rPr>
          <w:rStyle w:val="a5"/>
          <w:b w:val="0"/>
        </w:rPr>
        <w:t xml:space="preserve"> </w:t>
      </w:r>
      <w:r w:rsidR="00567B34">
        <w:rPr>
          <w:rStyle w:val="a5"/>
          <w:b w:val="0"/>
        </w:rPr>
        <w:lastRenderedPageBreak/>
        <w:t>оценкой перспектив и объединяются в один фактор</w:t>
      </w:r>
      <w:r w:rsidR="00CC6F62">
        <w:rPr>
          <w:rStyle w:val="a5"/>
          <w:b w:val="0"/>
        </w:rPr>
        <w:t>,</w:t>
      </w:r>
      <w:r w:rsidR="00567B34">
        <w:rPr>
          <w:rStyle w:val="a5"/>
          <w:b w:val="0"/>
        </w:rPr>
        <w:t xml:space="preserve"> говорит о влиянии осознаваемых перспектив на ответы на прямые вопросы об обеспеченности. Возможно, это одна из причин выявленного </w:t>
      </w:r>
      <w:r w:rsidR="00567B34" w:rsidRPr="00567B34">
        <w:rPr>
          <w:rStyle w:val="a5"/>
          <w:b w:val="0"/>
        </w:rPr>
        <w:t xml:space="preserve">[1] </w:t>
      </w:r>
      <w:r w:rsidR="00567B34">
        <w:rPr>
          <w:rStyle w:val="a5"/>
          <w:b w:val="0"/>
        </w:rPr>
        <w:t xml:space="preserve">превышения когнитивной составляющей над аффективной при оценке обеспеченности. </w:t>
      </w:r>
      <w:r w:rsidR="00567B34" w:rsidRPr="00567B34">
        <w:rPr>
          <w:rStyle w:val="a5"/>
          <w:b w:val="0"/>
        </w:rPr>
        <w:t xml:space="preserve"> </w:t>
      </w:r>
      <w:r w:rsidR="00567B34">
        <w:rPr>
          <w:rStyle w:val="a5"/>
          <w:b w:val="0"/>
        </w:rPr>
        <w:t>Поэтому фактор этой группы назван нами индексом социально-экономических ожиданий.</w:t>
      </w:r>
      <w:r w:rsidR="00490A8B">
        <w:rPr>
          <w:rStyle w:val="a5"/>
          <w:b w:val="0"/>
        </w:rPr>
        <w:t xml:space="preserve"> </w:t>
      </w:r>
    </w:p>
    <w:p w:rsidR="00B07584" w:rsidRDefault="00CB12D5" w:rsidP="00490A8B">
      <w:pPr>
        <w:pStyle w:val="ab"/>
        <w:rPr>
          <w:rStyle w:val="a5"/>
          <w:b w:val="0"/>
        </w:rPr>
      </w:pPr>
      <w:r>
        <w:rPr>
          <w:rStyle w:val="a5"/>
          <w:b w:val="0"/>
        </w:rPr>
        <w:t>Для дальнейшего анализа и</w:t>
      </w:r>
      <w:r w:rsidR="00490A8B">
        <w:rPr>
          <w:rStyle w:val="a5"/>
          <w:b w:val="0"/>
        </w:rPr>
        <w:t xml:space="preserve"> удобства обработки этот индекс</w:t>
      </w:r>
      <w:r>
        <w:rPr>
          <w:rStyle w:val="a5"/>
          <w:b w:val="0"/>
        </w:rPr>
        <w:t xml:space="preserve"> и последующие были нормированы по шкале от 0 до 1. </w:t>
      </w:r>
      <w:r w:rsidR="00567B34">
        <w:rPr>
          <w:rStyle w:val="a5"/>
          <w:b w:val="0"/>
        </w:rPr>
        <w:t>Функция распределения по респондентам для него показана на Рис. 1.</w:t>
      </w:r>
    </w:p>
    <w:p w:rsidR="003D61FC" w:rsidRDefault="006F50DA" w:rsidP="001710BA">
      <w:pPr>
        <w:pStyle w:val="ab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86350" cy="34099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C5" w:rsidRDefault="00D971C5" w:rsidP="001710BA">
      <w:pPr>
        <w:pStyle w:val="ab"/>
        <w:jc w:val="center"/>
        <w:rPr>
          <w:noProof/>
        </w:rPr>
      </w:pPr>
      <w:r>
        <w:rPr>
          <w:noProof/>
        </w:rPr>
        <w:t>Рис.1</w:t>
      </w:r>
      <w:r w:rsidR="005350A1">
        <w:rPr>
          <w:noProof/>
        </w:rPr>
        <w:t xml:space="preserve"> </w:t>
      </w:r>
      <w:r w:rsidR="00F33655">
        <w:rPr>
          <w:noProof/>
        </w:rPr>
        <w:t>Гистограмма индекса социально-эк</w:t>
      </w:r>
      <w:r w:rsidR="005350A1">
        <w:rPr>
          <w:noProof/>
        </w:rPr>
        <w:t>ономических ожиданий.</w:t>
      </w:r>
    </w:p>
    <w:p w:rsidR="00D017F6" w:rsidRDefault="00CB12D5" w:rsidP="00D971C5">
      <w:pPr>
        <w:pStyle w:val="ab"/>
        <w:rPr>
          <w:rStyle w:val="a5"/>
          <w:b w:val="0"/>
        </w:rPr>
      </w:pPr>
      <w:r>
        <w:rPr>
          <w:rStyle w:val="a5"/>
          <w:b w:val="0"/>
        </w:rPr>
        <w:t>Исходя из гистограммы</w:t>
      </w:r>
      <w:r w:rsidR="00880142">
        <w:rPr>
          <w:rStyle w:val="a5"/>
          <w:b w:val="0"/>
        </w:rPr>
        <w:t>,</w:t>
      </w:r>
      <w:r>
        <w:rPr>
          <w:rStyle w:val="a5"/>
          <w:b w:val="0"/>
        </w:rPr>
        <w:t xml:space="preserve"> можно </w:t>
      </w:r>
      <w:r w:rsidR="00B51391">
        <w:rPr>
          <w:rStyle w:val="a5"/>
          <w:b w:val="0"/>
        </w:rPr>
        <w:t xml:space="preserve">сделать </w:t>
      </w:r>
      <w:r w:rsidR="00222D33">
        <w:rPr>
          <w:rStyle w:val="a5"/>
          <w:b w:val="0"/>
        </w:rPr>
        <w:t>вывод, что  д</w:t>
      </w:r>
      <w:r w:rsidR="00D017F6">
        <w:rPr>
          <w:rStyle w:val="a5"/>
          <w:b w:val="0"/>
        </w:rPr>
        <w:t xml:space="preserve">ля </w:t>
      </w:r>
      <w:r w:rsidR="00567B34">
        <w:rPr>
          <w:rStyle w:val="a5"/>
          <w:b w:val="0"/>
        </w:rPr>
        <w:t>2</w:t>
      </w:r>
      <w:r w:rsidR="00D017F6">
        <w:rPr>
          <w:rStyle w:val="a5"/>
          <w:b w:val="0"/>
        </w:rPr>
        <w:t xml:space="preserve">9% респондентов индекс социально-экономических ожиданий ниже среднего, из них </w:t>
      </w:r>
      <w:r w:rsidR="00222D33">
        <w:rPr>
          <w:rStyle w:val="a5"/>
          <w:b w:val="0"/>
        </w:rPr>
        <w:t xml:space="preserve">только </w:t>
      </w:r>
      <w:r w:rsidR="00D017F6">
        <w:rPr>
          <w:rStyle w:val="a5"/>
          <w:b w:val="0"/>
        </w:rPr>
        <w:t>3</w:t>
      </w:r>
      <w:r w:rsidR="00222D33">
        <w:rPr>
          <w:rStyle w:val="a5"/>
          <w:b w:val="0"/>
        </w:rPr>
        <w:t>,53% - очень низкий и 1,18 низкий. При этом  больше 6</w:t>
      </w:r>
      <w:r w:rsidR="00D017F6">
        <w:rPr>
          <w:rStyle w:val="a5"/>
          <w:b w:val="0"/>
        </w:rPr>
        <w:t>0% оценивают, как выше среднего</w:t>
      </w:r>
      <w:r w:rsidR="00880142">
        <w:rPr>
          <w:rStyle w:val="a5"/>
          <w:b w:val="0"/>
        </w:rPr>
        <w:t>,</w:t>
      </w:r>
      <w:r w:rsidR="00D017F6">
        <w:rPr>
          <w:rStyle w:val="a5"/>
          <w:b w:val="0"/>
        </w:rPr>
        <w:t xml:space="preserve"> и для 27.06% индекс очень высокий.</w:t>
      </w:r>
    </w:p>
    <w:p w:rsidR="00F71D0C" w:rsidRPr="00083094" w:rsidRDefault="00CB12D5" w:rsidP="00083094">
      <w:pPr>
        <w:pStyle w:val="ab"/>
        <w:rPr>
          <w:rStyle w:val="a5"/>
          <w:b w:val="0"/>
        </w:rPr>
      </w:pPr>
      <w:r>
        <w:rPr>
          <w:rStyle w:val="a5"/>
          <w:b w:val="0"/>
        </w:rPr>
        <w:t>Вторая группа включает в себя: согласие с органами власти,</w:t>
      </w:r>
      <w:r w:rsidR="00F71D0C">
        <w:rPr>
          <w:rStyle w:val="a5"/>
          <w:b w:val="0"/>
        </w:rPr>
        <w:t xml:space="preserve"> справедливость политики проводимой властями и расчёт на помощь властей. </w:t>
      </w:r>
      <w:r w:rsidR="00222D33">
        <w:rPr>
          <w:rStyle w:val="a5"/>
          <w:b w:val="0"/>
        </w:rPr>
        <w:t>Все эти переменные характеризуют лояльность по отношению к власти</w:t>
      </w:r>
      <w:r w:rsidR="00222A19">
        <w:rPr>
          <w:rStyle w:val="a5"/>
          <w:b w:val="0"/>
        </w:rPr>
        <w:t>, а</w:t>
      </w:r>
      <w:r w:rsidR="00222D33">
        <w:rPr>
          <w:rStyle w:val="a5"/>
          <w:b w:val="0"/>
        </w:rPr>
        <w:t xml:space="preserve"> </w:t>
      </w:r>
      <w:r w:rsidR="00222D33">
        <w:rPr>
          <w:rStyle w:val="a5"/>
          <w:b w:val="0"/>
        </w:rPr>
        <w:lastRenderedPageBreak/>
        <w:t xml:space="preserve">также являются показателями ее легитимности. Фактор этой группы назван нами  </w:t>
      </w:r>
      <w:r w:rsidR="00F71D0C">
        <w:rPr>
          <w:rStyle w:val="a5"/>
          <w:b w:val="0"/>
        </w:rPr>
        <w:t>индексом легитимности вл</w:t>
      </w:r>
      <w:r w:rsidR="00222D33">
        <w:rPr>
          <w:rStyle w:val="a5"/>
          <w:b w:val="0"/>
        </w:rPr>
        <w:t>асти. Как видно на гистограмме Р</w:t>
      </w:r>
      <w:r w:rsidR="00F71D0C">
        <w:rPr>
          <w:rStyle w:val="a5"/>
          <w:b w:val="0"/>
        </w:rPr>
        <w:t xml:space="preserve">ис.2, </w:t>
      </w:r>
      <w:r w:rsidR="00083094">
        <w:rPr>
          <w:rStyle w:val="a5"/>
          <w:b w:val="0"/>
        </w:rPr>
        <w:t>67</w:t>
      </w:r>
      <w:r w:rsidR="00F71D0C">
        <w:rPr>
          <w:rStyle w:val="a5"/>
          <w:b w:val="0"/>
        </w:rPr>
        <w:t>% опрошенных оценил</w:t>
      </w:r>
      <w:r w:rsidR="00CC6F62">
        <w:rPr>
          <w:rStyle w:val="a5"/>
          <w:b w:val="0"/>
        </w:rPr>
        <w:t>о</w:t>
      </w:r>
      <w:r w:rsidR="00F71D0C">
        <w:rPr>
          <w:rStyle w:val="a5"/>
          <w:b w:val="0"/>
        </w:rPr>
        <w:t xml:space="preserve"> легитимность </w:t>
      </w:r>
      <w:r w:rsidR="00D017F6">
        <w:rPr>
          <w:rStyle w:val="a5"/>
          <w:b w:val="0"/>
        </w:rPr>
        <w:t xml:space="preserve">власти ниже </w:t>
      </w:r>
      <w:r w:rsidR="00ED7F3B">
        <w:rPr>
          <w:rStyle w:val="a5"/>
          <w:b w:val="0"/>
        </w:rPr>
        <w:t xml:space="preserve">среднего. </w:t>
      </w:r>
      <w:r w:rsidR="00083094">
        <w:rPr>
          <w:rStyle w:val="a5"/>
          <w:b w:val="0"/>
        </w:rPr>
        <w:t>При этом</w:t>
      </w:r>
      <w:r w:rsidR="00F71D0C">
        <w:rPr>
          <w:rStyle w:val="a5"/>
          <w:b w:val="0"/>
        </w:rPr>
        <w:t xml:space="preserve"> </w:t>
      </w:r>
      <w:r w:rsidR="00176BDB">
        <w:rPr>
          <w:rStyle w:val="a5"/>
          <w:b w:val="0"/>
        </w:rPr>
        <w:t>3,</w:t>
      </w:r>
      <w:r w:rsidR="00F71D0C">
        <w:rPr>
          <w:rStyle w:val="a5"/>
          <w:b w:val="0"/>
        </w:rPr>
        <w:t>53% респондентов посчитали легитимность власти на уровне 0.</w:t>
      </w:r>
      <w:r w:rsidR="00ED7F3B">
        <w:rPr>
          <w:rStyle w:val="a5"/>
          <w:b w:val="0"/>
        </w:rPr>
        <w:t xml:space="preserve"> И напротив </w:t>
      </w:r>
      <w:r w:rsidR="00083094">
        <w:rPr>
          <w:rStyle w:val="a5"/>
          <w:b w:val="0"/>
        </w:rPr>
        <w:t>33</w:t>
      </w:r>
      <w:r w:rsidR="00ED7F3B">
        <w:rPr>
          <w:rStyle w:val="a5"/>
          <w:b w:val="0"/>
        </w:rPr>
        <w:t xml:space="preserve">% посчитали легитимность </w:t>
      </w:r>
      <w:r w:rsidR="00083094">
        <w:rPr>
          <w:rStyle w:val="a5"/>
          <w:b w:val="0"/>
        </w:rPr>
        <w:t>выше среднего уровня</w:t>
      </w:r>
      <w:r w:rsidR="00ED7F3B">
        <w:rPr>
          <w:rStyle w:val="a5"/>
          <w:b w:val="0"/>
        </w:rPr>
        <w:t xml:space="preserve">, а </w:t>
      </w:r>
      <w:r w:rsidR="00083094">
        <w:rPr>
          <w:rStyle w:val="a5"/>
          <w:b w:val="0"/>
        </w:rPr>
        <w:t>7</w:t>
      </w:r>
      <w:r w:rsidR="00ED7F3B">
        <w:rPr>
          <w:rStyle w:val="a5"/>
          <w:b w:val="0"/>
        </w:rPr>
        <w:t>%</w:t>
      </w:r>
      <w:r w:rsidR="00083094">
        <w:rPr>
          <w:rStyle w:val="a5"/>
          <w:b w:val="0"/>
        </w:rPr>
        <w:t xml:space="preserve"> </w:t>
      </w:r>
      <w:r w:rsidR="00ED7F3B">
        <w:rPr>
          <w:rStyle w:val="a5"/>
          <w:b w:val="0"/>
        </w:rPr>
        <w:t>-</w:t>
      </w:r>
      <w:r w:rsidR="00083094">
        <w:rPr>
          <w:rStyle w:val="a5"/>
          <w:b w:val="0"/>
        </w:rPr>
        <w:t xml:space="preserve"> </w:t>
      </w:r>
      <w:r w:rsidR="00ED7F3B">
        <w:rPr>
          <w:rStyle w:val="a5"/>
          <w:b w:val="0"/>
        </w:rPr>
        <w:t>очень высокой.</w:t>
      </w:r>
    </w:p>
    <w:p w:rsidR="00F71D0C" w:rsidRDefault="006F50DA" w:rsidP="00F71D0C">
      <w:pPr>
        <w:pStyle w:val="ab"/>
        <w:ind w:firstLine="0"/>
        <w:jc w:val="center"/>
        <w:rPr>
          <w:rStyle w:val="a5"/>
          <w:b w:val="0"/>
        </w:rPr>
      </w:pPr>
      <w:r>
        <w:rPr>
          <w:noProof/>
        </w:rPr>
        <w:drawing>
          <wp:inline distT="0" distB="0" distL="0" distR="0">
            <wp:extent cx="5048250" cy="28098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0C" w:rsidRPr="00F71D0C" w:rsidRDefault="00F71D0C" w:rsidP="00ED7F3B">
      <w:pPr>
        <w:pStyle w:val="ab"/>
        <w:ind w:firstLine="0"/>
        <w:jc w:val="center"/>
        <w:rPr>
          <w:rStyle w:val="a5"/>
          <w:b w:val="0"/>
        </w:rPr>
      </w:pPr>
      <w:r>
        <w:rPr>
          <w:rStyle w:val="a5"/>
          <w:b w:val="0"/>
        </w:rPr>
        <w:t>Рис.2</w:t>
      </w:r>
      <w:r w:rsidR="00D017F6">
        <w:rPr>
          <w:rStyle w:val="a5"/>
          <w:b w:val="0"/>
        </w:rPr>
        <w:t xml:space="preserve"> Гистограмма индекса легитимности власти.</w:t>
      </w:r>
    </w:p>
    <w:p w:rsidR="00F71D0C" w:rsidRDefault="00F71D0C" w:rsidP="00E778AC">
      <w:pPr>
        <w:pStyle w:val="ab"/>
        <w:rPr>
          <w:rStyle w:val="a5"/>
          <w:b w:val="0"/>
        </w:rPr>
      </w:pPr>
      <w:r>
        <w:rPr>
          <w:rStyle w:val="a5"/>
          <w:b w:val="0"/>
        </w:rPr>
        <w:t xml:space="preserve">Следующая группа </w:t>
      </w:r>
      <w:r w:rsidR="00176BDB">
        <w:rPr>
          <w:rStyle w:val="a5"/>
          <w:b w:val="0"/>
        </w:rPr>
        <w:t xml:space="preserve">показателей характеризуется </w:t>
      </w:r>
      <w:r>
        <w:rPr>
          <w:rStyle w:val="a5"/>
          <w:b w:val="0"/>
        </w:rPr>
        <w:t xml:space="preserve"> индекс</w:t>
      </w:r>
      <w:r w:rsidR="00176BDB">
        <w:rPr>
          <w:rStyle w:val="a5"/>
          <w:b w:val="0"/>
        </w:rPr>
        <w:t>ом</w:t>
      </w:r>
      <w:r>
        <w:rPr>
          <w:rStyle w:val="a5"/>
          <w:b w:val="0"/>
        </w:rPr>
        <w:t xml:space="preserve"> протестности</w:t>
      </w:r>
      <w:r w:rsidR="00CC6F62">
        <w:rPr>
          <w:rStyle w:val="a5"/>
          <w:b w:val="0"/>
          <w:color w:val="FF0000"/>
        </w:rPr>
        <w:t>,</w:t>
      </w:r>
      <w:r>
        <w:rPr>
          <w:rStyle w:val="a5"/>
          <w:b w:val="0"/>
        </w:rPr>
        <w:t xml:space="preserve"> представленны</w:t>
      </w:r>
      <w:r w:rsidR="00176BDB">
        <w:rPr>
          <w:rStyle w:val="a5"/>
          <w:b w:val="0"/>
        </w:rPr>
        <w:t>м на Р</w:t>
      </w:r>
      <w:r>
        <w:rPr>
          <w:rStyle w:val="a5"/>
          <w:b w:val="0"/>
        </w:rPr>
        <w:t xml:space="preserve">ис.3. </w:t>
      </w:r>
    </w:p>
    <w:p w:rsidR="00F71D0C" w:rsidRPr="00083094" w:rsidRDefault="006F50DA" w:rsidP="00083094">
      <w:pPr>
        <w:pStyle w:val="ab"/>
        <w:ind w:firstLine="0"/>
        <w:jc w:val="center"/>
        <w:rPr>
          <w:rStyle w:val="a5"/>
          <w:b w:val="0"/>
        </w:rPr>
      </w:pPr>
      <w:r>
        <w:rPr>
          <w:noProof/>
        </w:rPr>
        <w:drawing>
          <wp:inline distT="0" distB="0" distL="0" distR="0">
            <wp:extent cx="5419725" cy="2781300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0C" w:rsidRDefault="00F71D0C" w:rsidP="00E778AC">
      <w:pPr>
        <w:pStyle w:val="ab"/>
        <w:rPr>
          <w:rStyle w:val="a5"/>
          <w:b w:val="0"/>
        </w:rPr>
      </w:pPr>
      <w:r>
        <w:rPr>
          <w:rStyle w:val="a5"/>
          <w:b w:val="0"/>
        </w:rPr>
        <w:t xml:space="preserve">Рис.3 </w:t>
      </w:r>
      <w:r w:rsidR="00ED7F3B">
        <w:rPr>
          <w:rStyle w:val="a5"/>
          <w:b w:val="0"/>
        </w:rPr>
        <w:t>Гистограмма и</w:t>
      </w:r>
      <w:r>
        <w:rPr>
          <w:rStyle w:val="a5"/>
          <w:b w:val="0"/>
        </w:rPr>
        <w:t>ндекс</w:t>
      </w:r>
      <w:r w:rsidR="00ED7F3B">
        <w:rPr>
          <w:rStyle w:val="a5"/>
          <w:b w:val="0"/>
        </w:rPr>
        <w:t>а</w:t>
      </w:r>
      <w:r>
        <w:rPr>
          <w:rStyle w:val="a5"/>
          <w:b w:val="0"/>
        </w:rPr>
        <w:t xml:space="preserve"> протестности.</w:t>
      </w:r>
    </w:p>
    <w:p w:rsidR="00F71D0C" w:rsidRDefault="00F71D0C" w:rsidP="00176BDB">
      <w:pPr>
        <w:pStyle w:val="ab"/>
        <w:rPr>
          <w:rStyle w:val="a5"/>
          <w:b w:val="0"/>
        </w:rPr>
      </w:pPr>
      <w:r>
        <w:rPr>
          <w:rStyle w:val="a5"/>
          <w:b w:val="0"/>
        </w:rPr>
        <w:lastRenderedPageBreak/>
        <w:t xml:space="preserve">Сюда вошли </w:t>
      </w:r>
      <w:r w:rsidR="00176BDB">
        <w:rPr>
          <w:rStyle w:val="a5"/>
          <w:b w:val="0"/>
        </w:rPr>
        <w:t>показатели  возможных выступлений</w:t>
      </w:r>
      <w:r w:rsidR="009E3AEF">
        <w:rPr>
          <w:rStyle w:val="a5"/>
          <w:b w:val="0"/>
        </w:rPr>
        <w:t xml:space="preserve"> против</w:t>
      </w:r>
      <w:r w:rsidR="00176BDB">
        <w:rPr>
          <w:rStyle w:val="a5"/>
          <w:b w:val="0"/>
        </w:rPr>
        <w:t xml:space="preserve"> падения уровня жизни и в поддержку</w:t>
      </w:r>
      <w:r w:rsidR="009E3AEF">
        <w:rPr>
          <w:rStyle w:val="a5"/>
          <w:b w:val="0"/>
        </w:rPr>
        <w:t xml:space="preserve"> властей</w:t>
      </w:r>
      <w:r w:rsidR="00222A19">
        <w:rPr>
          <w:rStyle w:val="a5"/>
          <w:b w:val="0"/>
        </w:rPr>
        <w:t>, к</w:t>
      </w:r>
      <w:r w:rsidR="0001683F">
        <w:rPr>
          <w:rStyle w:val="a5"/>
          <w:b w:val="0"/>
        </w:rPr>
        <w:t xml:space="preserve">ак личных, так и общества в целом. </w:t>
      </w:r>
      <w:r w:rsidR="003407FB">
        <w:rPr>
          <w:rStyle w:val="a5"/>
          <w:b w:val="0"/>
        </w:rPr>
        <w:t xml:space="preserve">Для </w:t>
      </w:r>
      <w:r w:rsidR="00176BDB">
        <w:rPr>
          <w:rStyle w:val="a5"/>
          <w:b w:val="0"/>
        </w:rPr>
        <w:t xml:space="preserve">27 </w:t>
      </w:r>
      <w:r w:rsidR="003407FB">
        <w:rPr>
          <w:rStyle w:val="a5"/>
          <w:b w:val="0"/>
        </w:rPr>
        <w:t>% опрошенных индекс протестности ниже среднего,</w:t>
      </w:r>
      <w:r w:rsidR="00C24B07">
        <w:rPr>
          <w:rStyle w:val="a5"/>
          <w:b w:val="0"/>
        </w:rPr>
        <w:t xml:space="preserve"> а для </w:t>
      </w:r>
      <w:r w:rsidR="00176BDB">
        <w:rPr>
          <w:rStyle w:val="a5"/>
          <w:b w:val="0"/>
        </w:rPr>
        <w:t xml:space="preserve">73 </w:t>
      </w:r>
      <w:r w:rsidR="00C24B07">
        <w:rPr>
          <w:rStyle w:val="a5"/>
          <w:b w:val="0"/>
        </w:rPr>
        <w:t>%</w:t>
      </w:r>
      <w:r w:rsidR="003407FB">
        <w:rPr>
          <w:rStyle w:val="a5"/>
          <w:b w:val="0"/>
        </w:rPr>
        <w:t xml:space="preserve"> </w:t>
      </w:r>
      <w:r w:rsidR="00176BDB">
        <w:rPr>
          <w:rStyle w:val="a5"/>
          <w:b w:val="0"/>
        </w:rPr>
        <w:t>- выше.</w:t>
      </w:r>
      <w:r w:rsidR="003407FB">
        <w:rPr>
          <w:rStyle w:val="a5"/>
          <w:b w:val="0"/>
        </w:rPr>
        <w:t xml:space="preserve"> Интересно отметить</w:t>
      </w:r>
      <w:r w:rsidR="00880142">
        <w:rPr>
          <w:rStyle w:val="a5"/>
          <w:b w:val="0"/>
        </w:rPr>
        <w:t>, что 4,</w:t>
      </w:r>
      <w:r w:rsidR="003407FB">
        <w:rPr>
          <w:rStyle w:val="a5"/>
          <w:b w:val="0"/>
        </w:rPr>
        <w:t xml:space="preserve">71% </w:t>
      </w:r>
      <w:r w:rsidR="0001683F">
        <w:rPr>
          <w:rStyle w:val="a5"/>
          <w:b w:val="0"/>
        </w:rPr>
        <w:t>оценили</w:t>
      </w:r>
      <w:r w:rsidR="003407FB">
        <w:rPr>
          <w:rStyle w:val="a5"/>
          <w:b w:val="0"/>
        </w:rPr>
        <w:t xml:space="preserve"> полную готовность участия в массовых выступлениях (индекс равен 1).</w:t>
      </w:r>
      <w:r w:rsidR="009E3AEF">
        <w:rPr>
          <w:rStyle w:val="a5"/>
          <w:b w:val="0"/>
        </w:rPr>
        <w:t xml:space="preserve"> Также следует отметить тот факт, что для респондентов не имеет значение выступление за или против властей. Главным в данном случае является защита своих прав.</w:t>
      </w:r>
    </w:p>
    <w:p w:rsidR="009E3AEF" w:rsidRDefault="00176BDB" w:rsidP="00E778AC">
      <w:pPr>
        <w:pStyle w:val="ab"/>
        <w:rPr>
          <w:rStyle w:val="a5"/>
          <w:b w:val="0"/>
        </w:rPr>
      </w:pPr>
      <w:r>
        <w:rPr>
          <w:rStyle w:val="a5"/>
          <w:b w:val="0"/>
        </w:rPr>
        <w:t>Фактор следующей группы</w:t>
      </w:r>
      <w:r w:rsidR="009E3AEF">
        <w:rPr>
          <w:rStyle w:val="a5"/>
          <w:b w:val="0"/>
        </w:rPr>
        <w:t xml:space="preserve"> – индекс </w:t>
      </w:r>
      <w:r w:rsidR="00D715BD">
        <w:rPr>
          <w:rStyle w:val="a5"/>
          <w:b w:val="0"/>
        </w:rPr>
        <w:t>протестного менталитета</w:t>
      </w:r>
      <w:r w:rsidR="009E3AEF">
        <w:rPr>
          <w:rStyle w:val="a5"/>
          <w:b w:val="0"/>
        </w:rPr>
        <w:t xml:space="preserve"> </w:t>
      </w:r>
      <w:r>
        <w:rPr>
          <w:rStyle w:val="a5"/>
          <w:b w:val="0"/>
        </w:rPr>
        <w:t>(Р</w:t>
      </w:r>
      <w:r w:rsidR="009E3AEF">
        <w:rPr>
          <w:rStyle w:val="a5"/>
          <w:b w:val="0"/>
        </w:rPr>
        <w:t>ис.4</w:t>
      </w:r>
      <w:r>
        <w:rPr>
          <w:rStyle w:val="a5"/>
          <w:b w:val="0"/>
        </w:rPr>
        <w:t>)</w:t>
      </w:r>
      <w:r w:rsidR="009E3AEF">
        <w:rPr>
          <w:rStyle w:val="a5"/>
          <w:b w:val="0"/>
        </w:rPr>
        <w:t>.</w:t>
      </w:r>
    </w:p>
    <w:p w:rsidR="009E3AEF" w:rsidRPr="009E3AEF" w:rsidRDefault="006F50DA" w:rsidP="009E3AEF">
      <w:pPr>
        <w:pStyle w:val="ab"/>
        <w:ind w:firstLine="0"/>
        <w:jc w:val="center"/>
        <w:rPr>
          <w:rStyle w:val="a5"/>
          <w:b w:val="0"/>
        </w:rPr>
      </w:pPr>
      <w:r>
        <w:rPr>
          <w:noProof/>
        </w:rPr>
        <w:drawing>
          <wp:inline distT="0" distB="0" distL="0" distR="0">
            <wp:extent cx="5943600" cy="325755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0C" w:rsidRDefault="009E3AEF" w:rsidP="009E3AEF">
      <w:pPr>
        <w:pStyle w:val="ab"/>
        <w:jc w:val="center"/>
        <w:rPr>
          <w:rStyle w:val="a5"/>
          <w:b w:val="0"/>
        </w:rPr>
      </w:pPr>
      <w:r>
        <w:rPr>
          <w:rStyle w:val="a5"/>
          <w:b w:val="0"/>
        </w:rPr>
        <w:t xml:space="preserve">Рис.4. </w:t>
      </w:r>
      <w:r w:rsidR="001E77F5">
        <w:rPr>
          <w:rStyle w:val="a5"/>
          <w:b w:val="0"/>
        </w:rPr>
        <w:t xml:space="preserve">Гистограмма </w:t>
      </w:r>
      <w:r>
        <w:rPr>
          <w:rStyle w:val="a5"/>
          <w:b w:val="0"/>
        </w:rPr>
        <w:t>индекс</w:t>
      </w:r>
      <w:r w:rsidR="001E77F5">
        <w:rPr>
          <w:rStyle w:val="a5"/>
          <w:b w:val="0"/>
        </w:rPr>
        <w:t>а</w:t>
      </w:r>
      <w:r>
        <w:rPr>
          <w:rStyle w:val="a5"/>
          <w:b w:val="0"/>
        </w:rPr>
        <w:t xml:space="preserve"> </w:t>
      </w:r>
      <w:r w:rsidR="00D715BD">
        <w:rPr>
          <w:rStyle w:val="a5"/>
          <w:b w:val="0"/>
        </w:rPr>
        <w:t>протестного менталитета</w:t>
      </w:r>
      <w:r w:rsidR="001E77F5">
        <w:rPr>
          <w:rStyle w:val="a5"/>
          <w:b w:val="0"/>
        </w:rPr>
        <w:t>.</w:t>
      </w:r>
    </w:p>
    <w:p w:rsidR="00F71D0C" w:rsidRPr="002E3B54" w:rsidRDefault="009E3AEF" w:rsidP="00E778AC">
      <w:pPr>
        <w:pStyle w:val="ab"/>
        <w:rPr>
          <w:rStyle w:val="a5"/>
          <w:b w:val="0"/>
        </w:rPr>
      </w:pPr>
      <w:r w:rsidRPr="002E3B54">
        <w:rPr>
          <w:rStyle w:val="a5"/>
          <w:b w:val="0"/>
        </w:rPr>
        <w:t xml:space="preserve">Данная группа характеризуется </w:t>
      </w:r>
      <w:r w:rsidR="00D715BD">
        <w:rPr>
          <w:rStyle w:val="a5"/>
          <w:b w:val="0"/>
        </w:rPr>
        <w:t xml:space="preserve">моральной </w:t>
      </w:r>
      <w:r w:rsidRPr="002E3B54">
        <w:rPr>
          <w:rStyle w:val="a5"/>
          <w:b w:val="0"/>
        </w:rPr>
        <w:t xml:space="preserve"> поддержкой</w:t>
      </w:r>
      <w:r w:rsidR="003078C7">
        <w:rPr>
          <w:rStyle w:val="a5"/>
          <w:b w:val="0"/>
        </w:rPr>
        <w:t>,</w:t>
      </w:r>
      <w:r w:rsidRPr="002E3B54">
        <w:rPr>
          <w:rStyle w:val="a5"/>
          <w:b w:val="0"/>
        </w:rPr>
        <w:t xml:space="preserve"> которую может получить респондент при массовых выступлениях у своего ближайшего окружения</w:t>
      </w:r>
      <w:r w:rsidR="00222A19">
        <w:rPr>
          <w:rStyle w:val="a5"/>
          <w:b w:val="0"/>
        </w:rPr>
        <w:t>, к</w:t>
      </w:r>
      <w:r w:rsidR="00D715BD">
        <w:rPr>
          <w:rStyle w:val="a5"/>
          <w:b w:val="0"/>
        </w:rPr>
        <w:t xml:space="preserve">ак против падения уровня жизни, так и при поддержки властей. </w:t>
      </w:r>
      <w:r w:rsidR="00C24B07" w:rsidRPr="002E3B54">
        <w:rPr>
          <w:rStyle w:val="a5"/>
          <w:b w:val="0"/>
        </w:rPr>
        <w:t xml:space="preserve"> Исходя из гистог</w:t>
      </w:r>
      <w:r w:rsidR="00D715BD">
        <w:rPr>
          <w:rStyle w:val="a5"/>
          <w:b w:val="0"/>
        </w:rPr>
        <w:t>раммы</w:t>
      </w:r>
      <w:r w:rsidR="00CC6F62" w:rsidRPr="008A16E4">
        <w:rPr>
          <w:rStyle w:val="a5"/>
          <w:b w:val="0"/>
          <w:color w:val="auto"/>
        </w:rPr>
        <w:t>,</w:t>
      </w:r>
      <w:r w:rsidR="00D715BD" w:rsidRPr="008A16E4">
        <w:rPr>
          <w:rStyle w:val="a5"/>
          <w:b w:val="0"/>
          <w:color w:val="auto"/>
        </w:rPr>
        <w:t xml:space="preserve"> </w:t>
      </w:r>
      <w:r w:rsidR="00D715BD">
        <w:rPr>
          <w:rStyle w:val="a5"/>
          <w:b w:val="0"/>
        </w:rPr>
        <w:t>можно отметить</w:t>
      </w:r>
      <w:r w:rsidR="00CC6F62" w:rsidRPr="008A16E4">
        <w:rPr>
          <w:rStyle w:val="a5"/>
          <w:b w:val="0"/>
          <w:color w:val="auto"/>
        </w:rPr>
        <w:t>,</w:t>
      </w:r>
      <w:r w:rsidR="00D715BD">
        <w:rPr>
          <w:rStyle w:val="a5"/>
          <w:b w:val="0"/>
        </w:rPr>
        <w:t xml:space="preserve"> что у 14,</w:t>
      </w:r>
      <w:r w:rsidR="00C24B07" w:rsidRPr="002E3B54">
        <w:rPr>
          <w:rStyle w:val="a5"/>
          <w:b w:val="0"/>
        </w:rPr>
        <w:t xml:space="preserve">12% индекс </w:t>
      </w:r>
      <w:r w:rsidR="00D715BD">
        <w:rPr>
          <w:rStyle w:val="a5"/>
          <w:b w:val="0"/>
        </w:rPr>
        <w:t>протестного</w:t>
      </w:r>
      <w:r w:rsidR="00C24B07" w:rsidRPr="002E3B54">
        <w:rPr>
          <w:rStyle w:val="a5"/>
          <w:b w:val="0"/>
        </w:rPr>
        <w:t xml:space="preserve"> </w:t>
      </w:r>
      <w:r w:rsidR="00D715BD">
        <w:rPr>
          <w:rStyle w:val="a5"/>
          <w:b w:val="0"/>
        </w:rPr>
        <w:t>менталитета низкий, а</w:t>
      </w:r>
      <w:r w:rsidR="00C24B07" w:rsidRPr="002E3B54">
        <w:rPr>
          <w:rStyle w:val="a5"/>
          <w:b w:val="0"/>
        </w:rPr>
        <w:t xml:space="preserve"> ниже среднего</w:t>
      </w:r>
      <w:r w:rsidR="002E3B54" w:rsidRPr="002E3B54">
        <w:rPr>
          <w:rStyle w:val="a5"/>
          <w:b w:val="0"/>
        </w:rPr>
        <w:t xml:space="preserve"> у </w:t>
      </w:r>
      <w:r w:rsidR="00D715BD">
        <w:rPr>
          <w:rStyle w:val="a5"/>
          <w:b w:val="0"/>
        </w:rPr>
        <w:t>41</w:t>
      </w:r>
      <w:r w:rsidR="002E3B54" w:rsidRPr="002E3B54">
        <w:rPr>
          <w:rStyle w:val="a5"/>
          <w:b w:val="0"/>
        </w:rPr>
        <w:t>%.</w:t>
      </w:r>
      <w:r w:rsidR="00C24B07" w:rsidRPr="002E3B54">
        <w:rPr>
          <w:rStyle w:val="a5"/>
          <w:b w:val="0"/>
        </w:rPr>
        <w:t xml:space="preserve">  </w:t>
      </w:r>
      <w:r w:rsidR="00D70BE2" w:rsidRPr="002E3B54">
        <w:rPr>
          <w:rStyle w:val="a5"/>
          <w:b w:val="0"/>
        </w:rPr>
        <w:t xml:space="preserve"> </w:t>
      </w:r>
      <w:r w:rsidR="002E3B54" w:rsidRPr="002E3B54">
        <w:rPr>
          <w:rStyle w:val="a5"/>
          <w:b w:val="0"/>
        </w:rPr>
        <w:t xml:space="preserve">Для </w:t>
      </w:r>
      <w:r w:rsidR="00D715BD">
        <w:rPr>
          <w:rStyle w:val="a5"/>
          <w:b w:val="0"/>
        </w:rPr>
        <w:t>59</w:t>
      </w:r>
      <w:r w:rsidR="002E3B54" w:rsidRPr="002E3B54">
        <w:rPr>
          <w:rStyle w:val="a5"/>
          <w:b w:val="0"/>
        </w:rPr>
        <w:t xml:space="preserve">% </w:t>
      </w:r>
      <w:r w:rsidR="00D715BD">
        <w:rPr>
          <w:rStyle w:val="a5"/>
          <w:b w:val="0"/>
        </w:rPr>
        <w:t>фактор</w:t>
      </w:r>
      <w:r w:rsidR="002E3B54" w:rsidRPr="002E3B54">
        <w:rPr>
          <w:rStyle w:val="a5"/>
          <w:b w:val="0"/>
        </w:rPr>
        <w:t xml:space="preserve"> </w:t>
      </w:r>
      <w:r w:rsidR="00D715BD">
        <w:rPr>
          <w:rStyle w:val="a5"/>
          <w:b w:val="0"/>
        </w:rPr>
        <w:t>менталитета</w:t>
      </w:r>
      <w:r w:rsidR="002E3B54" w:rsidRPr="002E3B54">
        <w:rPr>
          <w:rStyle w:val="a5"/>
          <w:b w:val="0"/>
        </w:rPr>
        <w:t xml:space="preserve"> </w:t>
      </w:r>
      <w:r w:rsidR="00D715BD">
        <w:rPr>
          <w:rStyle w:val="a5"/>
          <w:b w:val="0"/>
        </w:rPr>
        <w:t>выше среднего уровня</w:t>
      </w:r>
      <w:r w:rsidR="002E3B54" w:rsidRPr="002E3B54">
        <w:rPr>
          <w:rStyle w:val="a5"/>
          <w:b w:val="0"/>
        </w:rPr>
        <w:t xml:space="preserve">. </w:t>
      </w:r>
      <w:r w:rsidR="00222A19">
        <w:rPr>
          <w:rStyle w:val="a5"/>
          <w:b w:val="0"/>
        </w:rPr>
        <w:t>Уверен</w:t>
      </w:r>
      <w:r w:rsidR="00C24B07" w:rsidRPr="002E3B54">
        <w:rPr>
          <w:rStyle w:val="a5"/>
          <w:b w:val="0"/>
        </w:rPr>
        <w:t>ы</w:t>
      </w:r>
      <w:r w:rsidR="00CC6F62">
        <w:rPr>
          <w:rStyle w:val="a5"/>
          <w:b w:val="0"/>
        </w:rPr>
        <w:t xml:space="preserve"> </w:t>
      </w:r>
      <w:r w:rsidR="00D715BD">
        <w:rPr>
          <w:rStyle w:val="a5"/>
          <w:b w:val="0"/>
        </w:rPr>
        <w:t>в полной поддержке 4,</w:t>
      </w:r>
      <w:r w:rsidR="002E3B54" w:rsidRPr="002E3B54">
        <w:rPr>
          <w:rStyle w:val="a5"/>
          <w:b w:val="0"/>
        </w:rPr>
        <w:t>71</w:t>
      </w:r>
      <w:r w:rsidR="00D715BD">
        <w:rPr>
          <w:rStyle w:val="a5"/>
          <w:b w:val="0"/>
        </w:rPr>
        <w:t xml:space="preserve">% </w:t>
      </w:r>
      <w:r w:rsidR="002E3B54" w:rsidRPr="002E3B54">
        <w:rPr>
          <w:rStyle w:val="a5"/>
          <w:b w:val="0"/>
        </w:rPr>
        <w:t>(индекс равен 1)</w:t>
      </w:r>
      <w:r w:rsidR="00D70BE2" w:rsidRPr="002E3B54">
        <w:rPr>
          <w:rStyle w:val="a5"/>
          <w:b w:val="0"/>
        </w:rPr>
        <w:t>.</w:t>
      </w:r>
    </w:p>
    <w:p w:rsidR="00F71D0C" w:rsidRDefault="00D70BE2" w:rsidP="001E77F5">
      <w:pPr>
        <w:pStyle w:val="ab"/>
        <w:rPr>
          <w:rStyle w:val="a5"/>
          <w:b w:val="0"/>
        </w:rPr>
      </w:pPr>
      <w:r>
        <w:rPr>
          <w:rStyle w:val="a5"/>
          <w:b w:val="0"/>
        </w:rPr>
        <w:lastRenderedPageBreak/>
        <w:t>Для дальнейшей обработки данных был проведен корреляционный анализ фак</w:t>
      </w:r>
      <w:r w:rsidR="002E3B54">
        <w:rPr>
          <w:rStyle w:val="a5"/>
          <w:b w:val="0"/>
        </w:rPr>
        <w:t>торов</w:t>
      </w:r>
      <w:r w:rsidR="00D715BD">
        <w:rPr>
          <w:rStyle w:val="a5"/>
          <w:b w:val="0"/>
        </w:rPr>
        <w:t xml:space="preserve"> первого уровня (Табл. 5</w:t>
      </w:r>
      <w:r w:rsidR="00081F17">
        <w:rPr>
          <w:rStyle w:val="a5"/>
          <w:b w:val="0"/>
        </w:rPr>
        <w:t>).</w:t>
      </w:r>
    </w:p>
    <w:p w:rsidR="00081F17" w:rsidRDefault="00081F17" w:rsidP="001E77F5">
      <w:pPr>
        <w:pStyle w:val="ab"/>
        <w:rPr>
          <w:rStyle w:val="a5"/>
          <w:b w:val="0"/>
        </w:rPr>
      </w:pPr>
    </w:p>
    <w:p w:rsidR="00081F17" w:rsidRPr="00081F17" w:rsidRDefault="00582C06" w:rsidP="00081F17">
      <w:pPr>
        <w:rPr>
          <w:rStyle w:val="a5"/>
          <w:b w:val="0"/>
          <w:bCs w:val="0"/>
          <w:szCs w:val="28"/>
        </w:rPr>
      </w:pPr>
      <w:r>
        <w:rPr>
          <w:szCs w:val="28"/>
        </w:rPr>
        <w:t>Таблица 5</w:t>
      </w:r>
      <w:r w:rsidR="00081F17" w:rsidRPr="0085309B">
        <w:rPr>
          <w:szCs w:val="28"/>
        </w:rPr>
        <w:t>. Коэффициенты корреляции факторов первого уровня.</w:t>
      </w:r>
    </w:p>
    <w:tbl>
      <w:tblPr>
        <w:tblpPr w:leftFromText="180" w:rightFromText="180" w:vertAnchor="text" w:horzAnchor="margin" w:tblpY="386"/>
        <w:tblW w:w="7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1553"/>
        <w:gridCol w:w="1060"/>
        <w:gridCol w:w="1412"/>
        <w:gridCol w:w="883"/>
      </w:tblGrid>
      <w:tr w:rsidR="00D715BD" w:rsidRPr="00D70BE2" w:rsidTr="00081F17">
        <w:trPr>
          <w:trHeight w:val="471"/>
        </w:trPr>
        <w:tc>
          <w:tcPr>
            <w:tcW w:w="2493" w:type="dxa"/>
            <w:shd w:val="clear" w:color="auto" w:fill="auto"/>
            <w:hideMark/>
          </w:tcPr>
          <w:p w:rsidR="00D715BD" w:rsidRPr="00D70BE2" w:rsidRDefault="00D715BD" w:rsidP="00D70BE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  <w:noWrap/>
            <w:hideMark/>
          </w:tcPr>
          <w:p w:rsidR="00D715BD" w:rsidRPr="00D715BD" w:rsidRDefault="00D715BD" w:rsidP="00D70BE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715BD" w:rsidRPr="00D715BD" w:rsidRDefault="00D715BD" w:rsidP="00D70BE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F2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D715BD" w:rsidRPr="00D715BD" w:rsidRDefault="00D715BD" w:rsidP="00D70BE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F3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D715BD" w:rsidRPr="00D715BD" w:rsidRDefault="00D715BD" w:rsidP="00D70BE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F4</w:t>
            </w:r>
          </w:p>
        </w:tc>
      </w:tr>
      <w:tr w:rsidR="003407FB" w:rsidRPr="00D70BE2" w:rsidTr="00081F17">
        <w:trPr>
          <w:trHeight w:val="471"/>
        </w:trPr>
        <w:tc>
          <w:tcPr>
            <w:tcW w:w="2493" w:type="dxa"/>
            <w:shd w:val="clear" w:color="auto" w:fill="auto"/>
            <w:hideMark/>
          </w:tcPr>
          <w:p w:rsidR="003407FB" w:rsidRPr="00D70BE2" w:rsidRDefault="003407FB" w:rsidP="00D70BE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BE2"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553" w:type="dxa"/>
            <w:shd w:val="clear" w:color="auto" w:fill="auto"/>
            <w:noWrap/>
            <w:hideMark/>
          </w:tcPr>
          <w:p w:rsidR="003407FB" w:rsidRPr="00D70BE2" w:rsidRDefault="003407FB" w:rsidP="00D70BE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B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407FB" w:rsidRPr="00D70BE2" w:rsidRDefault="003407FB" w:rsidP="00D70BE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BE2">
              <w:rPr>
                <w:rFonts w:ascii="Arial" w:hAnsi="Arial" w:cs="Arial"/>
                <w:color w:val="000000"/>
                <w:sz w:val="18"/>
                <w:szCs w:val="18"/>
              </w:rPr>
              <w:t>,416</w:t>
            </w:r>
            <w:r w:rsidRPr="00D70B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3407FB" w:rsidRPr="00D70BE2" w:rsidRDefault="003407FB" w:rsidP="00D70BE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BE2">
              <w:rPr>
                <w:rFonts w:ascii="Arial" w:hAnsi="Arial" w:cs="Arial"/>
                <w:color w:val="000000"/>
                <w:sz w:val="18"/>
                <w:szCs w:val="18"/>
              </w:rPr>
              <w:t>,082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3407FB" w:rsidRPr="00D70BE2" w:rsidRDefault="003407FB" w:rsidP="00D70BE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BE2">
              <w:rPr>
                <w:rFonts w:ascii="Arial" w:hAnsi="Arial" w:cs="Arial"/>
                <w:color w:val="000000"/>
                <w:sz w:val="18"/>
                <w:szCs w:val="18"/>
              </w:rPr>
              <w:t>,089</w:t>
            </w:r>
          </w:p>
        </w:tc>
      </w:tr>
      <w:tr w:rsidR="003407FB" w:rsidRPr="00D70BE2" w:rsidTr="00081F17">
        <w:trPr>
          <w:trHeight w:val="471"/>
        </w:trPr>
        <w:tc>
          <w:tcPr>
            <w:tcW w:w="2493" w:type="dxa"/>
            <w:shd w:val="clear" w:color="auto" w:fill="auto"/>
            <w:hideMark/>
          </w:tcPr>
          <w:p w:rsidR="003407FB" w:rsidRPr="00D70BE2" w:rsidRDefault="003407FB" w:rsidP="00D70BE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BE2">
              <w:rPr>
                <w:rFonts w:ascii="Arial" w:hAnsi="Arial" w:cs="Arial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553" w:type="dxa"/>
            <w:shd w:val="clear" w:color="auto" w:fill="auto"/>
            <w:noWrap/>
            <w:hideMark/>
          </w:tcPr>
          <w:p w:rsidR="003407FB" w:rsidRPr="00D70BE2" w:rsidRDefault="003407FB" w:rsidP="00D70BE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BE2">
              <w:rPr>
                <w:rFonts w:ascii="Arial" w:hAnsi="Arial" w:cs="Arial"/>
                <w:color w:val="000000"/>
                <w:sz w:val="18"/>
                <w:szCs w:val="18"/>
              </w:rPr>
              <w:t>,416</w:t>
            </w:r>
            <w:r w:rsidRPr="00D70B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407FB" w:rsidRPr="00D70BE2" w:rsidRDefault="003407FB" w:rsidP="00D70BE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B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3407FB" w:rsidRPr="00D70BE2" w:rsidRDefault="003407FB" w:rsidP="00D70BE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BE2">
              <w:rPr>
                <w:rFonts w:ascii="Arial" w:hAnsi="Arial" w:cs="Arial"/>
                <w:color w:val="000000"/>
                <w:sz w:val="18"/>
                <w:szCs w:val="18"/>
              </w:rPr>
              <w:t>-,195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3407FB" w:rsidRPr="00D70BE2" w:rsidRDefault="003407FB" w:rsidP="00D70BE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BE2">
              <w:rPr>
                <w:rFonts w:ascii="Arial" w:hAnsi="Arial" w:cs="Arial"/>
                <w:color w:val="000000"/>
                <w:sz w:val="18"/>
                <w:szCs w:val="18"/>
              </w:rPr>
              <w:t>-,018</w:t>
            </w:r>
          </w:p>
        </w:tc>
      </w:tr>
      <w:tr w:rsidR="003407FB" w:rsidRPr="00D70BE2" w:rsidTr="00081F17">
        <w:trPr>
          <w:trHeight w:val="471"/>
        </w:trPr>
        <w:tc>
          <w:tcPr>
            <w:tcW w:w="2493" w:type="dxa"/>
            <w:shd w:val="clear" w:color="auto" w:fill="auto"/>
            <w:hideMark/>
          </w:tcPr>
          <w:p w:rsidR="003407FB" w:rsidRPr="00D70BE2" w:rsidRDefault="003407FB" w:rsidP="00D70BE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BE2">
              <w:rPr>
                <w:rFonts w:ascii="Arial" w:hAnsi="Arial" w:cs="Arial"/>
                <w:color w:val="000000"/>
                <w:sz w:val="18"/>
                <w:szCs w:val="18"/>
              </w:rPr>
              <w:t>F3</w:t>
            </w:r>
          </w:p>
        </w:tc>
        <w:tc>
          <w:tcPr>
            <w:tcW w:w="1553" w:type="dxa"/>
            <w:shd w:val="clear" w:color="auto" w:fill="auto"/>
            <w:noWrap/>
            <w:hideMark/>
          </w:tcPr>
          <w:p w:rsidR="003407FB" w:rsidRPr="00D70BE2" w:rsidRDefault="003407FB" w:rsidP="00D70BE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BE2">
              <w:rPr>
                <w:rFonts w:ascii="Arial" w:hAnsi="Arial" w:cs="Arial"/>
                <w:color w:val="000000"/>
                <w:sz w:val="18"/>
                <w:szCs w:val="18"/>
              </w:rPr>
              <w:t>,082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407FB" w:rsidRPr="00D70BE2" w:rsidRDefault="003407FB" w:rsidP="00D70BE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BE2">
              <w:rPr>
                <w:rFonts w:ascii="Arial" w:hAnsi="Arial" w:cs="Arial"/>
                <w:color w:val="000000"/>
                <w:sz w:val="18"/>
                <w:szCs w:val="18"/>
              </w:rPr>
              <w:t>-,195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3407FB" w:rsidRPr="00D70BE2" w:rsidRDefault="003407FB" w:rsidP="00D70BE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B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3407FB" w:rsidRPr="00D70BE2" w:rsidRDefault="003407FB" w:rsidP="00D70BE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BE2">
              <w:rPr>
                <w:rFonts w:ascii="Arial" w:hAnsi="Arial" w:cs="Arial"/>
                <w:color w:val="000000"/>
                <w:sz w:val="18"/>
                <w:szCs w:val="18"/>
              </w:rPr>
              <w:t>,436</w:t>
            </w:r>
            <w:r w:rsidRPr="00D70B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407FB" w:rsidRPr="00D70BE2" w:rsidTr="00081F17">
        <w:trPr>
          <w:trHeight w:val="471"/>
        </w:trPr>
        <w:tc>
          <w:tcPr>
            <w:tcW w:w="2493" w:type="dxa"/>
            <w:shd w:val="clear" w:color="auto" w:fill="auto"/>
            <w:hideMark/>
          </w:tcPr>
          <w:p w:rsidR="003407FB" w:rsidRPr="00D70BE2" w:rsidRDefault="003407FB" w:rsidP="00D70BE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BE2">
              <w:rPr>
                <w:rFonts w:ascii="Arial" w:hAnsi="Arial" w:cs="Arial"/>
                <w:color w:val="000000"/>
                <w:sz w:val="18"/>
                <w:szCs w:val="18"/>
              </w:rPr>
              <w:t>F4</w:t>
            </w:r>
          </w:p>
        </w:tc>
        <w:tc>
          <w:tcPr>
            <w:tcW w:w="1553" w:type="dxa"/>
            <w:shd w:val="clear" w:color="auto" w:fill="auto"/>
            <w:noWrap/>
            <w:hideMark/>
          </w:tcPr>
          <w:p w:rsidR="003407FB" w:rsidRPr="00D70BE2" w:rsidRDefault="003407FB" w:rsidP="00D70BE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BE2">
              <w:rPr>
                <w:rFonts w:ascii="Arial" w:hAnsi="Arial" w:cs="Arial"/>
                <w:color w:val="000000"/>
                <w:sz w:val="18"/>
                <w:szCs w:val="18"/>
              </w:rPr>
              <w:t>,089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3407FB" w:rsidRPr="00D70BE2" w:rsidRDefault="003407FB" w:rsidP="00D70BE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BE2">
              <w:rPr>
                <w:rFonts w:ascii="Arial" w:hAnsi="Arial" w:cs="Arial"/>
                <w:color w:val="000000"/>
                <w:sz w:val="18"/>
                <w:szCs w:val="18"/>
              </w:rPr>
              <w:t>-,018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3407FB" w:rsidRPr="00D70BE2" w:rsidRDefault="003407FB" w:rsidP="00D70BE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BE2">
              <w:rPr>
                <w:rFonts w:ascii="Arial" w:hAnsi="Arial" w:cs="Arial"/>
                <w:color w:val="000000"/>
                <w:sz w:val="18"/>
                <w:szCs w:val="18"/>
              </w:rPr>
              <w:t>,436</w:t>
            </w:r>
            <w:r w:rsidRPr="00D70B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3407FB" w:rsidRPr="00D70BE2" w:rsidRDefault="003407FB" w:rsidP="00D70BE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B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F71D0C" w:rsidRPr="00081F17" w:rsidRDefault="00F71D0C" w:rsidP="00843205">
      <w:pPr>
        <w:pStyle w:val="ab"/>
        <w:pBdr>
          <w:bottom w:val="single" w:sz="4" w:space="2" w:color="auto"/>
        </w:pBdr>
        <w:ind w:firstLine="0"/>
        <w:rPr>
          <w:rStyle w:val="a5"/>
          <w:b w:val="0"/>
        </w:rPr>
      </w:pPr>
    </w:p>
    <w:p w:rsidR="00F71D0C" w:rsidRDefault="00F71D0C" w:rsidP="00843205">
      <w:pPr>
        <w:pStyle w:val="ab"/>
        <w:pBdr>
          <w:bottom w:val="single" w:sz="4" w:space="2" w:color="auto"/>
        </w:pBdr>
        <w:rPr>
          <w:rStyle w:val="a5"/>
          <w:b w:val="0"/>
        </w:rPr>
      </w:pPr>
    </w:p>
    <w:p w:rsidR="00F71D0C" w:rsidRDefault="00F71D0C" w:rsidP="00843205">
      <w:pPr>
        <w:pStyle w:val="ab"/>
        <w:pBdr>
          <w:bottom w:val="single" w:sz="4" w:space="2" w:color="auto"/>
        </w:pBdr>
        <w:rPr>
          <w:rStyle w:val="a5"/>
          <w:b w:val="0"/>
        </w:rPr>
      </w:pPr>
    </w:p>
    <w:p w:rsidR="00F71D0C" w:rsidRDefault="00F71D0C" w:rsidP="00843205">
      <w:pPr>
        <w:pStyle w:val="ab"/>
        <w:pBdr>
          <w:bottom w:val="single" w:sz="4" w:space="2" w:color="auto"/>
        </w:pBdr>
        <w:rPr>
          <w:rStyle w:val="a5"/>
          <w:b w:val="0"/>
        </w:rPr>
      </w:pPr>
    </w:p>
    <w:p w:rsidR="00081F17" w:rsidRDefault="00081F17" w:rsidP="00843205">
      <w:pPr>
        <w:pStyle w:val="ab"/>
        <w:pBdr>
          <w:bottom w:val="single" w:sz="4" w:space="2" w:color="auto"/>
        </w:pBdr>
        <w:rPr>
          <w:rStyle w:val="a5"/>
          <w:b w:val="0"/>
        </w:rPr>
      </w:pPr>
    </w:p>
    <w:p w:rsidR="00081F17" w:rsidRDefault="00081F17" w:rsidP="00843205">
      <w:pPr>
        <w:pStyle w:val="ab"/>
        <w:pBdr>
          <w:bottom w:val="single" w:sz="4" w:space="2" w:color="auto"/>
        </w:pBdr>
        <w:rPr>
          <w:rStyle w:val="a5"/>
          <w:b w:val="0"/>
        </w:rPr>
      </w:pPr>
    </w:p>
    <w:p w:rsidR="00081F17" w:rsidRDefault="00081F17" w:rsidP="00843205">
      <w:pPr>
        <w:pStyle w:val="ab"/>
        <w:pBdr>
          <w:bottom w:val="single" w:sz="4" w:space="2" w:color="auto"/>
        </w:pBdr>
        <w:rPr>
          <w:rStyle w:val="a5"/>
          <w:b w:val="0"/>
        </w:rPr>
      </w:pPr>
    </w:p>
    <w:p w:rsidR="00F71D0C" w:rsidRPr="002E3B54" w:rsidRDefault="002E3B54" w:rsidP="00843205">
      <w:pPr>
        <w:pStyle w:val="ab"/>
        <w:pBdr>
          <w:bottom w:val="single" w:sz="4" w:space="2" w:color="auto"/>
        </w:pBdr>
        <w:rPr>
          <w:rStyle w:val="a5"/>
          <w:b w:val="0"/>
        </w:rPr>
      </w:pPr>
      <w:r>
        <w:rPr>
          <w:rStyle w:val="a5"/>
          <w:b w:val="0"/>
        </w:rPr>
        <w:t xml:space="preserve">Из таблицы видно, что индексы личной и общественной протестности </w:t>
      </w:r>
      <w:r w:rsidR="00454655">
        <w:rPr>
          <w:rStyle w:val="a5"/>
          <w:b w:val="0"/>
        </w:rPr>
        <w:t xml:space="preserve">и менталитета </w:t>
      </w:r>
      <w:r>
        <w:rPr>
          <w:rStyle w:val="a5"/>
          <w:b w:val="0"/>
        </w:rPr>
        <w:t xml:space="preserve">коррелируют между собой, на основании чего было принято решение объединить их в индекс </w:t>
      </w:r>
      <w:r w:rsidR="00EA7CB0">
        <w:rPr>
          <w:rStyle w:val="a5"/>
          <w:b w:val="0"/>
        </w:rPr>
        <w:t xml:space="preserve">обобщенной </w:t>
      </w:r>
      <w:r>
        <w:rPr>
          <w:rStyle w:val="a5"/>
          <w:b w:val="0"/>
        </w:rPr>
        <w:t>протестности</w:t>
      </w:r>
      <w:r w:rsidR="00C15898">
        <w:rPr>
          <w:rStyle w:val="a5"/>
          <w:b w:val="0"/>
        </w:rPr>
        <w:t xml:space="preserve"> (</w:t>
      </w:r>
      <w:r w:rsidR="00C15898">
        <w:rPr>
          <w:rStyle w:val="a5"/>
          <w:b w:val="0"/>
          <w:lang w:val="en-US"/>
        </w:rPr>
        <w:t>F</w:t>
      </w:r>
      <w:r w:rsidR="00C15898" w:rsidRPr="00C15898">
        <w:rPr>
          <w:rStyle w:val="a5"/>
          <w:b w:val="0"/>
        </w:rPr>
        <w:t>_34</w:t>
      </w:r>
      <w:r w:rsidR="00C15898">
        <w:rPr>
          <w:rStyle w:val="a5"/>
          <w:b w:val="0"/>
        </w:rPr>
        <w:t>)</w:t>
      </w:r>
      <w:r>
        <w:rPr>
          <w:rStyle w:val="a5"/>
          <w:b w:val="0"/>
        </w:rPr>
        <w:t xml:space="preserve">. </w:t>
      </w:r>
    </w:p>
    <w:p w:rsidR="00F71D0C" w:rsidRPr="009D04A7" w:rsidRDefault="00880142" w:rsidP="00843205">
      <w:pPr>
        <w:pStyle w:val="ab"/>
        <w:pBdr>
          <w:bottom w:val="single" w:sz="4" w:space="2" w:color="auto"/>
        </w:pBdr>
        <w:rPr>
          <w:rStyle w:val="a5"/>
          <w:b w:val="0"/>
        </w:rPr>
      </w:pPr>
      <w:r>
        <w:rPr>
          <w:rStyle w:val="a5"/>
          <w:b w:val="0"/>
        </w:rPr>
        <w:t>Распределение этого индекса (</w:t>
      </w:r>
      <w:r w:rsidR="009D04A7">
        <w:rPr>
          <w:rStyle w:val="a5"/>
          <w:b w:val="0"/>
        </w:rPr>
        <w:t>норми</w:t>
      </w:r>
      <w:r>
        <w:rPr>
          <w:rStyle w:val="a5"/>
          <w:b w:val="0"/>
        </w:rPr>
        <w:t xml:space="preserve">рованное </w:t>
      </w:r>
      <w:r w:rsidR="009D04A7">
        <w:rPr>
          <w:rStyle w:val="a5"/>
          <w:b w:val="0"/>
        </w:rPr>
        <w:t>от 0 до 1</w:t>
      </w:r>
      <w:r>
        <w:rPr>
          <w:rStyle w:val="a5"/>
          <w:b w:val="0"/>
        </w:rPr>
        <w:t>) представлено на Р</w:t>
      </w:r>
      <w:r w:rsidR="009D04A7">
        <w:rPr>
          <w:rStyle w:val="a5"/>
          <w:b w:val="0"/>
        </w:rPr>
        <w:t>ис.5</w:t>
      </w:r>
    </w:p>
    <w:p w:rsidR="00F71D0C" w:rsidRPr="009D04A7" w:rsidRDefault="00F71D0C" w:rsidP="00843205">
      <w:pPr>
        <w:pStyle w:val="ab"/>
        <w:pBdr>
          <w:bottom w:val="single" w:sz="4" w:space="2" w:color="auto"/>
        </w:pBdr>
        <w:rPr>
          <w:rStyle w:val="a5"/>
          <w:b w:val="0"/>
        </w:rPr>
      </w:pPr>
    </w:p>
    <w:p w:rsidR="00F71D0C" w:rsidRDefault="006F50DA" w:rsidP="00843205">
      <w:pPr>
        <w:pStyle w:val="ab"/>
        <w:pBdr>
          <w:bottom w:val="single" w:sz="4" w:space="2" w:color="auto"/>
        </w:pBdr>
        <w:ind w:firstLine="0"/>
        <w:jc w:val="center"/>
        <w:rPr>
          <w:rStyle w:val="a5"/>
          <w:b w:val="0"/>
        </w:rPr>
      </w:pPr>
      <w:r>
        <w:rPr>
          <w:noProof/>
        </w:rPr>
        <w:drawing>
          <wp:inline distT="0" distB="0" distL="0" distR="0">
            <wp:extent cx="4972050" cy="29146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0C" w:rsidRDefault="00454655" w:rsidP="00880142">
      <w:pPr>
        <w:pStyle w:val="ab"/>
        <w:pBdr>
          <w:bottom w:val="single" w:sz="4" w:space="2" w:color="auto"/>
        </w:pBdr>
        <w:ind w:firstLine="0"/>
        <w:jc w:val="center"/>
        <w:rPr>
          <w:rStyle w:val="a5"/>
          <w:b w:val="0"/>
        </w:rPr>
      </w:pPr>
      <w:r>
        <w:rPr>
          <w:rStyle w:val="a5"/>
          <w:b w:val="0"/>
        </w:rPr>
        <w:t>Рис. 5. Гистограмма обобщенной протестности.</w:t>
      </w:r>
    </w:p>
    <w:p w:rsidR="001849C2" w:rsidRDefault="00880142" w:rsidP="001849C2">
      <w:pPr>
        <w:rPr>
          <w:rFonts w:eastAsiaTheme="minorHAnsi"/>
          <w:szCs w:val="28"/>
          <w:lang w:eastAsia="en-US"/>
        </w:rPr>
      </w:pPr>
      <w:r>
        <w:rPr>
          <w:rStyle w:val="a5"/>
          <w:b w:val="0"/>
        </w:rPr>
        <w:lastRenderedPageBreak/>
        <w:t xml:space="preserve">Здесь </w:t>
      </w:r>
      <w:r w:rsidR="00DF5028">
        <w:rPr>
          <w:rStyle w:val="a5"/>
          <w:b w:val="0"/>
        </w:rPr>
        <w:t xml:space="preserve">35% </w:t>
      </w:r>
      <w:r>
        <w:rPr>
          <w:rStyle w:val="a5"/>
          <w:b w:val="0"/>
        </w:rPr>
        <w:t xml:space="preserve">респондентов указывают на </w:t>
      </w:r>
      <w:r w:rsidR="00C15898">
        <w:rPr>
          <w:rStyle w:val="a5"/>
          <w:b w:val="0"/>
        </w:rPr>
        <w:t>протестность</w:t>
      </w:r>
      <w:r>
        <w:rPr>
          <w:rStyle w:val="a5"/>
          <w:b w:val="0"/>
        </w:rPr>
        <w:t xml:space="preserve"> </w:t>
      </w:r>
      <w:r w:rsidR="00DF5028">
        <w:rPr>
          <w:rStyle w:val="a5"/>
          <w:b w:val="0"/>
        </w:rPr>
        <w:t xml:space="preserve">ниже среднего, </w:t>
      </w:r>
      <w:r>
        <w:rPr>
          <w:rStyle w:val="a5"/>
          <w:b w:val="0"/>
        </w:rPr>
        <w:t>65</w:t>
      </w:r>
      <w:r w:rsidR="00DF5028">
        <w:rPr>
          <w:rStyle w:val="a5"/>
          <w:b w:val="0"/>
        </w:rPr>
        <w:t xml:space="preserve">% </w:t>
      </w:r>
      <w:r w:rsidR="001849C2" w:rsidRPr="001849C2">
        <w:rPr>
          <w:rFonts w:eastAsiaTheme="minorHAnsi"/>
          <w:szCs w:val="28"/>
          <w:lang w:eastAsia="en-US"/>
        </w:rPr>
        <w:t>- выше. При это</w:t>
      </w:r>
      <w:r w:rsidR="00C15898">
        <w:rPr>
          <w:rFonts w:eastAsiaTheme="minorHAnsi"/>
          <w:szCs w:val="28"/>
          <w:lang w:eastAsia="en-US"/>
        </w:rPr>
        <w:t>м</w:t>
      </w:r>
      <w:r w:rsidR="001849C2" w:rsidRPr="001849C2">
        <w:rPr>
          <w:rFonts w:eastAsiaTheme="minorHAnsi"/>
          <w:szCs w:val="28"/>
          <w:lang w:eastAsia="en-US"/>
        </w:rPr>
        <w:t xml:space="preserve"> все распределение </w:t>
      </w:r>
      <w:r w:rsidR="00C15898">
        <w:rPr>
          <w:rFonts w:eastAsiaTheme="minorHAnsi"/>
          <w:szCs w:val="28"/>
          <w:lang w:eastAsia="en-US"/>
        </w:rPr>
        <w:t xml:space="preserve">имеет эксцентриситет </w:t>
      </w:r>
      <w:r w:rsidR="001849C2" w:rsidRPr="001849C2">
        <w:rPr>
          <w:rFonts w:eastAsiaTheme="minorHAnsi"/>
          <w:szCs w:val="28"/>
          <w:lang w:eastAsia="en-US"/>
        </w:rPr>
        <w:t xml:space="preserve"> в сторону высоких значений.</w:t>
      </w:r>
      <w:r w:rsidR="00C15898">
        <w:rPr>
          <w:rFonts w:eastAsiaTheme="minorHAnsi"/>
          <w:szCs w:val="28"/>
          <w:lang w:eastAsia="en-US"/>
        </w:rPr>
        <w:t xml:space="preserve"> </w:t>
      </w:r>
    </w:p>
    <w:p w:rsidR="00C15898" w:rsidRDefault="00C15898" w:rsidP="00C15898">
      <w:pPr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Между индексом социально-экономических ожиданий и </w:t>
      </w:r>
      <w:r w:rsidR="008356B3">
        <w:rPr>
          <w:rFonts w:eastAsiaTheme="minorHAnsi"/>
          <w:szCs w:val="28"/>
          <w:lang w:eastAsia="en-US"/>
        </w:rPr>
        <w:t>показателем легитимности также наблюдается небольшая</w:t>
      </w:r>
      <w:r w:rsidR="00582C06">
        <w:rPr>
          <w:rFonts w:eastAsiaTheme="minorHAnsi"/>
          <w:szCs w:val="28"/>
          <w:lang w:eastAsia="en-US"/>
        </w:rPr>
        <w:t>, но значимая,</w:t>
      </w:r>
      <w:r w:rsidR="008356B3">
        <w:rPr>
          <w:rFonts w:eastAsiaTheme="minorHAnsi"/>
          <w:szCs w:val="28"/>
          <w:lang w:eastAsia="en-US"/>
        </w:rPr>
        <w:t xml:space="preserve"> корреляция. Это говор</w:t>
      </w:r>
      <w:r w:rsidR="008A16E4">
        <w:rPr>
          <w:rFonts w:eastAsiaTheme="minorHAnsi"/>
          <w:szCs w:val="28"/>
          <w:lang w:eastAsia="en-US"/>
        </w:rPr>
        <w:t>ит о том, что существует какой-</w:t>
      </w:r>
      <w:r w:rsidR="008356B3">
        <w:rPr>
          <w:rFonts w:eastAsiaTheme="minorHAnsi"/>
          <w:szCs w:val="28"/>
          <w:lang w:eastAsia="en-US"/>
        </w:rPr>
        <w:t xml:space="preserve">то латентный фактор, влияющий на эти оба параметра. Если ввести на базе этих показателей фактор второго уровня </w:t>
      </w:r>
      <w:r w:rsidR="008356B3">
        <w:rPr>
          <w:rFonts w:eastAsiaTheme="minorHAnsi"/>
          <w:szCs w:val="28"/>
          <w:lang w:val="en-US" w:eastAsia="en-US"/>
        </w:rPr>
        <w:t>F</w:t>
      </w:r>
      <w:r w:rsidR="008356B3" w:rsidRPr="008356B3">
        <w:rPr>
          <w:rFonts w:eastAsiaTheme="minorHAnsi"/>
          <w:szCs w:val="28"/>
          <w:lang w:eastAsia="en-US"/>
        </w:rPr>
        <w:t>12</w:t>
      </w:r>
      <w:r w:rsidR="008356B3">
        <w:rPr>
          <w:rFonts w:eastAsiaTheme="minorHAnsi"/>
          <w:szCs w:val="28"/>
          <w:lang w:eastAsia="en-US"/>
        </w:rPr>
        <w:t>, то он будет характеризо</w:t>
      </w:r>
      <w:r w:rsidR="00E34A90">
        <w:rPr>
          <w:rFonts w:eastAsiaTheme="minorHAnsi"/>
          <w:szCs w:val="28"/>
          <w:lang w:eastAsia="en-US"/>
        </w:rPr>
        <w:t>ваться высокой корреляцией</w:t>
      </w:r>
      <w:r w:rsidR="00582C06">
        <w:rPr>
          <w:rFonts w:eastAsiaTheme="minorHAnsi"/>
          <w:szCs w:val="28"/>
          <w:lang w:eastAsia="en-US"/>
        </w:rPr>
        <w:t xml:space="preserve"> </w:t>
      </w:r>
      <w:r w:rsidR="00E34A90">
        <w:rPr>
          <w:rFonts w:eastAsiaTheme="minorHAnsi"/>
          <w:szCs w:val="28"/>
          <w:lang w:eastAsia="en-US"/>
        </w:rPr>
        <w:t xml:space="preserve"> с обо</w:t>
      </w:r>
      <w:r w:rsidR="008356B3">
        <w:rPr>
          <w:rFonts w:eastAsiaTheme="minorHAnsi"/>
          <w:szCs w:val="28"/>
          <w:lang w:eastAsia="en-US"/>
        </w:rPr>
        <w:t>ими факторами первого уровня</w:t>
      </w:r>
      <w:r w:rsidR="00582C06">
        <w:rPr>
          <w:rFonts w:eastAsiaTheme="minorHAnsi"/>
          <w:szCs w:val="28"/>
          <w:lang w:eastAsia="en-US"/>
        </w:rPr>
        <w:t xml:space="preserve"> (см. Табл. 6)</w:t>
      </w:r>
      <w:r w:rsidR="008356B3">
        <w:rPr>
          <w:rFonts w:eastAsiaTheme="minorHAnsi"/>
          <w:szCs w:val="28"/>
          <w:lang w:eastAsia="en-US"/>
        </w:rPr>
        <w:t xml:space="preserve">. </w:t>
      </w:r>
    </w:p>
    <w:p w:rsidR="00582C06" w:rsidRDefault="00582C06" w:rsidP="00582C06">
      <w:pPr>
        <w:rPr>
          <w:szCs w:val="28"/>
        </w:rPr>
      </w:pPr>
      <w:r>
        <w:rPr>
          <w:szCs w:val="28"/>
        </w:rPr>
        <w:t>Таблица 6</w:t>
      </w:r>
      <w:r w:rsidRPr="0085309B">
        <w:rPr>
          <w:szCs w:val="28"/>
        </w:rPr>
        <w:t>. Коэффициенты корреляции факторов первого уровня</w:t>
      </w:r>
      <w:r>
        <w:rPr>
          <w:szCs w:val="28"/>
        </w:rPr>
        <w:t xml:space="preserve"> </w:t>
      </w:r>
      <w:r>
        <w:rPr>
          <w:szCs w:val="28"/>
          <w:lang w:val="en-US"/>
        </w:rPr>
        <w:t>F</w:t>
      </w:r>
      <w:r w:rsidRPr="00582C06">
        <w:rPr>
          <w:szCs w:val="28"/>
        </w:rPr>
        <w:t xml:space="preserve">1 </w:t>
      </w:r>
      <w:r>
        <w:rPr>
          <w:szCs w:val="28"/>
        </w:rPr>
        <w:t>и</w:t>
      </w:r>
      <w:r w:rsidRPr="00582C06">
        <w:rPr>
          <w:szCs w:val="28"/>
        </w:rPr>
        <w:t xml:space="preserve"> </w:t>
      </w:r>
      <w:r>
        <w:rPr>
          <w:szCs w:val="28"/>
          <w:lang w:val="en-US"/>
        </w:rPr>
        <w:t>F</w:t>
      </w:r>
      <w:r w:rsidRPr="00582C06">
        <w:rPr>
          <w:szCs w:val="28"/>
        </w:rPr>
        <w:t>2</w:t>
      </w:r>
      <w:r>
        <w:rPr>
          <w:szCs w:val="28"/>
        </w:rPr>
        <w:t xml:space="preserve"> и образованным из них фактором второго уровня </w:t>
      </w:r>
      <w:r>
        <w:rPr>
          <w:szCs w:val="28"/>
          <w:lang w:val="en-US"/>
        </w:rPr>
        <w:t>F</w:t>
      </w:r>
      <w:r w:rsidRPr="00582C06">
        <w:rPr>
          <w:szCs w:val="28"/>
        </w:rPr>
        <w:t>12</w:t>
      </w:r>
      <w:r>
        <w:rPr>
          <w:szCs w:val="28"/>
        </w:rPr>
        <w:t>.</w:t>
      </w:r>
    </w:p>
    <w:tbl>
      <w:tblPr>
        <w:tblW w:w="6740" w:type="dxa"/>
        <w:tblInd w:w="93" w:type="dxa"/>
        <w:tblLook w:val="04A0"/>
      </w:tblPr>
      <w:tblGrid>
        <w:gridCol w:w="2320"/>
        <w:gridCol w:w="2420"/>
        <w:gridCol w:w="1000"/>
        <w:gridCol w:w="1000"/>
      </w:tblGrid>
      <w:tr w:rsidR="00960A76" w:rsidRPr="00960A76" w:rsidTr="00960A76">
        <w:trPr>
          <w:trHeight w:val="255"/>
        </w:trPr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76" w:rsidRPr="00960A76" w:rsidRDefault="00960A76" w:rsidP="00960A7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A76">
              <w:rPr>
                <w:rFonts w:ascii="Arial" w:hAnsi="Arial" w:cs="Arial"/>
                <w:sz w:val="20"/>
                <w:szCs w:val="20"/>
              </w:rPr>
              <w:t>Корреляции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0A76">
              <w:rPr>
                <w:rFonts w:ascii="Arial" w:hAnsi="Arial" w:cs="Arial"/>
                <w:sz w:val="20"/>
                <w:szCs w:val="20"/>
              </w:rPr>
              <w:t>Пирсона</w:t>
            </w:r>
          </w:p>
        </w:tc>
      </w:tr>
      <w:tr w:rsidR="00960A76" w:rsidRPr="00960A76" w:rsidTr="00960A76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76" w:rsidRPr="00960A76" w:rsidRDefault="00960A76" w:rsidP="00960A7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0A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76" w:rsidRPr="00960A76" w:rsidRDefault="00960A76" w:rsidP="00960A7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0A76"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76" w:rsidRPr="00960A76" w:rsidRDefault="00960A76" w:rsidP="00960A7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0A76"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76" w:rsidRPr="00960A76" w:rsidRDefault="00960A76" w:rsidP="00960A7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0A76">
              <w:rPr>
                <w:rFonts w:ascii="Arial" w:hAnsi="Arial" w:cs="Arial"/>
                <w:sz w:val="20"/>
                <w:szCs w:val="20"/>
              </w:rPr>
              <w:t>F12</w:t>
            </w:r>
          </w:p>
        </w:tc>
      </w:tr>
      <w:tr w:rsidR="00960A76" w:rsidRPr="00960A76" w:rsidTr="00960A76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76" w:rsidRPr="00960A76" w:rsidRDefault="00960A76" w:rsidP="00960A7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0A76"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76" w:rsidRPr="00960A76" w:rsidRDefault="00960A76" w:rsidP="00960A7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0A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76" w:rsidRPr="00960A76" w:rsidRDefault="00960A76" w:rsidP="00960A7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0A76">
              <w:rPr>
                <w:rFonts w:ascii="Arial" w:hAnsi="Arial" w:cs="Arial"/>
                <w:sz w:val="20"/>
                <w:szCs w:val="20"/>
              </w:rPr>
              <w:t>,416**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76" w:rsidRPr="00960A76" w:rsidRDefault="00960A76" w:rsidP="00960A7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0A76">
              <w:rPr>
                <w:rFonts w:ascii="Arial" w:hAnsi="Arial" w:cs="Arial"/>
                <w:sz w:val="20"/>
                <w:szCs w:val="20"/>
              </w:rPr>
              <w:t>,686**</w:t>
            </w:r>
          </w:p>
        </w:tc>
      </w:tr>
      <w:tr w:rsidR="00960A76" w:rsidRPr="00960A76" w:rsidTr="00960A76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76" w:rsidRPr="00960A76" w:rsidRDefault="00960A76" w:rsidP="00960A7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0A76"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76" w:rsidRPr="00960A76" w:rsidRDefault="00960A76" w:rsidP="00960A7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0A76">
              <w:rPr>
                <w:rFonts w:ascii="Arial" w:hAnsi="Arial" w:cs="Arial"/>
                <w:sz w:val="20"/>
                <w:szCs w:val="20"/>
              </w:rPr>
              <w:t>,416**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76" w:rsidRPr="00960A76" w:rsidRDefault="00960A76" w:rsidP="00960A7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0A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76" w:rsidRPr="00960A76" w:rsidRDefault="00960A76" w:rsidP="00960A7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0A76">
              <w:rPr>
                <w:rFonts w:ascii="Arial" w:hAnsi="Arial" w:cs="Arial"/>
                <w:sz w:val="20"/>
                <w:szCs w:val="20"/>
              </w:rPr>
              <w:t>,947**</w:t>
            </w:r>
          </w:p>
        </w:tc>
      </w:tr>
      <w:tr w:rsidR="00960A76" w:rsidRPr="00960A76" w:rsidTr="00960A76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76" w:rsidRPr="00960A76" w:rsidRDefault="00960A76" w:rsidP="00960A7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0A76">
              <w:rPr>
                <w:rFonts w:ascii="Arial" w:hAnsi="Arial" w:cs="Arial"/>
                <w:sz w:val="20"/>
                <w:szCs w:val="20"/>
              </w:rPr>
              <w:t>F12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76" w:rsidRPr="00960A76" w:rsidRDefault="00960A76" w:rsidP="00960A7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0A76">
              <w:rPr>
                <w:rFonts w:ascii="Arial" w:hAnsi="Arial" w:cs="Arial"/>
                <w:sz w:val="20"/>
                <w:szCs w:val="20"/>
              </w:rPr>
              <w:t>,686**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76" w:rsidRPr="00960A76" w:rsidRDefault="00960A76" w:rsidP="00960A7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0A76">
              <w:rPr>
                <w:rFonts w:ascii="Arial" w:hAnsi="Arial" w:cs="Arial"/>
                <w:sz w:val="20"/>
                <w:szCs w:val="20"/>
              </w:rPr>
              <w:t>,947**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76" w:rsidRPr="00960A76" w:rsidRDefault="00960A76" w:rsidP="00960A7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0A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582C06" w:rsidRDefault="00582C06" w:rsidP="00582C06">
      <w:pPr>
        <w:rPr>
          <w:rStyle w:val="a5"/>
          <w:b w:val="0"/>
          <w:bCs w:val="0"/>
          <w:szCs w:val="28"/>
        </w:rPr>
      </w:pPr>
    </w:p>
    <w:p w:rsidR="00960A76" w:rsidRPr="00207F5C" w:rsidRDefault="00207F5C" w:rsidP="00582C06">
      <w:pPr>
        <w:rPr>
          <w:rStyle w:val="a5"/>
          <w:b w:val="0"/>
          <w:bCs w:val="0"/>
          <w:szCs w:val="28"/>
        </w:rPr>
      </w:pPr>
      <w:r>
        <w:rPr>
          <w:rStyle w:val="a5"/>
          <w:b w:val="0"/>
          <w:bCs w:val="0"/>
          <w:szCs w:val="28"/>
        </w:rPr>
        <w:t xml:space="preserve">Функция распределения для него показана на Рис. 6. </w:t>
      </w:r>
    </w:p>
    <w:p w:rsidR="00582C06" w:rsidRPr="008356B3" w:rsidRDefault="00207F5C" w:rsidP="00B919B7">
      <w:pPr>
        <w:jc w:val="center"/>
        <w:rPr>
          <w:rFonts w:eastAsiaTheme="minorHAnsi"/>
          <w:szCs w:val="28"/>
          <w:lang w:eastAsia="en-US"/>
        </w:rPr>
      </w:pPr>
      <w:r w:rsidRPr="00207F5C">
        <w:rPr>
          <w:rFonts w:eastAsiaTheme="minorHAnsi"/>
          <w:noProof/>
          <w:szCs w:val="28"/>
        </w:rPr>
        <w:drawing>
          <wp:inline distT="0" distB="0" distL="0" distR="0">
            <wp:extent cx="4714477" cy="32194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477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B7" w:rsidRDefault="00B919B7" w:rsidP="00B919B7">
      <w:pPr>
        <w:pStyle w:val="ab"/>
        <w:jc w:val="center"/>
        <w:rPr>
          <w:rStyle w:val="a5"/>
          <w:b w:val="0"/>
        </w:rPr>
      </w:pPr>
      <w:r>
        <w:rPr>
          <w:rStyle w:val="a5"/>
          <w:b w:val="0"/>
        </w:rPr>
        <w:t>Рис.6. Гистограмма индекса обобщенных ожиданий.</w:t>
      </w:r>
    </w:p>
    <w:p w:rsidR="00B919B7" w:rsidRDefault="00B919B7" w:rsidP="00B919B7">
      <w:pPr>
        <w:rPr>
          <w:rStyle w:val="a5"/>
          <w:b w:val="0"/>
          <w:bCs w:val="0"/>
          <w:szCs w:val="28"/>
        </w:rPr>
      </w:pPr>
      <w:r>
        <w:rPr>
          <w:rFonts w:eastAsiaTheme="minorHAnsi"/>
          <w:szCs w:val="28"/>
          <w:lang w:eastAsia="en-US"/>
        </w:rPr>
        <w:lastRenderedPageBreak/>
        <w:t xml:space="preserve">Отметим, что </w:t>
      </w:r>
      <w:r>
        <w:rPr>
          <w:rStyle w:val="a5"/>
          <w:b w:val="0"/>
          <w:bCs w:val="0"/>
          <w:szCs w:val="28"/>
        </w:rPr>
        <w:t xml:space="preserve">фактор </w:t>
      </w:r>
      <w:r>
        <w:rPr>
          <w:rStyle w:val="a5"/>
          <w:b w:val="0"/>
          <w:bCs w:val="0"/>
          <w:szCs w:val="28"/>
          <w:lang w:val="en-US"/>
        </w:rPr>
        <w:t>F</w:t>
      </w:r>
      <w:r w:rsidRPr="00207F5C">
        <w:rPr>
          <w:rStyle w:val="a5"/>
          <w:b w:val="0"/>
          <w:bCs w:val="0"/>
          <w:szCs w:val="28"/>
        </w:rPr>
        <w:t xml:space="preserve">1 </w:t>
      </w:r>
      <w:r>
        <w:rPr>
          <w:rStyle w:val="a5"/>
          <w:b w:val="0"/>
          <w:bCs w:val="0"/>
          <w:szCs w:val="28"/>
        </w:rPr>
        <w:t xml:space="preserve">мы позиционировали как показатель социально-экономических ожиданий. В этом плане индекс легитимности говорит о политических ожиданиях. И фактор второго уровня </w:t>
      </w:r>
      <w:r>
        <w:rPr>
          <w:rStyle w:val="a5"/>
          <w:b w:val="0"/>
          <w:bCs w:val="0"/>
          <w:szCs w:val="28"/>
          <w:lang w:val="en-US"/>
        </w:rPr>
        <w:t>F</w:t>
      </w:r>
      <w:r w:rsidRPr="00207F5C">
        <w:rPr>
          <w:rStyle w:val="a5"/>
          <w:b w:val="0"/>
          <w:bCs w:val="0"/>
          <w:szCs w:val="28"/>
        </w:rPr>
        <w:t>12</w:t>
      </w:r>
      <w:r w:rsidR="008A16E4">
        <w:rPr>
          <w:rStyle w:val="a5"/>
          <w:b w:val="0"/>
          <w:bCs w:val="0"/>
          <w:szCs w:val="28"/>
        </w:rPr>
        <w:t xml:space="preserve"> мы назвали </w:t>
      </w:r>
      <w:r>
        <w:rPr>
          <w:rStyle w:val="a5"/>
          <w:b w:val="0"/>
          <w:bCs w:val="0"/>
          <w:szCs w:val="28"/>
        </w:rPr>
        <w:t>индексом обобщенных ожиданий.</w:t>
      </w:r>
    </w:p>
    <w:p w:rsidR="00C15898" w:rsidRDefault="00104A2C" w:rsidP="006C4D7C">
      <w:pPr>
        <w:ind w:firstLine="709"/>
        <w:rPr>
          <w:szCs w:val="28"/>
        </w:rPr>
      </w:pPr>
      <w:r>
        <w:rPr>
          <w:szCs w:val="28"/>
        </w:rPr>
        <w:t xml:space="preserve">Функция распределения этого индекса примерно симметрична относительно среднего уровня. Для 47% респондентов она выше среднего, 53% - ниже. Легкий перекос в сторону заниженных ожиданий наблюдается не только по суммарным оценкам, но и </w:t>
      </w:r>
      <w:r w:rsidR="006C4D7C">
        <w:rPr>
          <w:szCs w:val="28"/>
        </w:rPr>
        <w:t xml:space="preserve">для конкретных уровней. К примеру, ожидания категории  </w:t>
      </w:r>
      <w:r w:rsidR="003D7F7B">
        <w:rPr>
          <w:szCs w:val="28"/>
        </w:rPr>
        <w:t>«</w:t>
      </w:r>
      <w:r w:rsidR="006C4D7C">
        <w:rPr>
          <w:szCs w:val="28"/>
        </w:rPr>
        <w:t>гораздо ниже среднего</w:t>
      </w:r>
      <w:r w:rsidR="003D7F7B">
        <w:rPr>
          <w:szCs w:val="28"/>
        </w:rPr>
        <w:t>»</w:t>
      </w:r>
      <w:r w:rsidR="006C4D7C">
        <w:rPr>
          <w:szCs w:val="28"/>
        </w:rPr>
        <w:t xml:space="preserve"> (уровень 0,3) характерны для 16,5% опрашиваемых. Ожидания же гораздо выше среднего (0,8) наблюдаются у 10,6%. </w:t>
      </w:r>
    </w:p>
    <w:p w:rsidR="006C4D7C" w:rsidRDefault="006C4D7C" w:rsidP="006C4D7C">
      <w:pPr>
        <w:ind w:firstLine="709"/>
        <w:rPr>
          <w:szCs w:val="28"/>
        </w:rPr>
      </w:pPr>
      <w:r>
        <w:rPr>
          <w:szCs w:val="28"/>
        </w:rPr>
        <w:t>Использу</w:t>
      </w:r>
      <w:r w:rsidR="00864591">
        <w:rPr>
          <w:szCs w:val="28"/>
        </w:rPr>
        <w:t>я</w:t>
      </w:r>
      <w:r>
        <w:rPr>
          <w:szCs w:val="28"/>
        </w:rPr>
        <w:t xml:space="preserve"> предложенную методику факторизации, мы</w:t>
      </w:r>
      <w:r w:rsidR="008A16E4">
        <w:rPr>
          <w:szCs w:val="28"/>
        </w:rPr>
        <w:t xml:space="preserve"> уже на втором уровне пришли к </w:t>
      </w:r>
      <w:r>
        <w:rPr>
          <w:szCs w:val="28"/>
        </w:rPr>
        <w:t xml:space="preserve">статистически независимым факторам. Коэффициент корреляция между </w:t>
      </w:r>
      <w:r>
        <w:rPr>
          <w:szCs w:val="28"/>
          <w:lang w:val="en-US"/>
        </w:rPr>
        <w:t>F</w:t>
      </w:r>
      <w:r w:rsidRPr="00C12E6E">
        <w:rPr>
          <w:szCs w:val="28"/>
        </w:rPr>
        <w:t xml:space="preserve">12 </w:t>
      </w:r>
      <w:r>
        <w:rPr>
          <w:szCs w:val="28"/>
        </w:rPr>
        <w:t xml:space="preserve">и </w:t>
      </w:r>
      <w:r>
        <w:rPr>
          <w:szCs w:val="28"/>
          <w:lang w:val="en-US"/>
        </w:rPr>
        <w:t>F</w:t>
      </w:r>
      <w:r w:rsidRPr="00C12E6E">
        <w:rPr>
          <w:szCs w:val="28"/>
        </w:rPr>
        <w:t>34</w:t>
      </w:r>
      <w:r w:rsidR="00C12E6E">
        <w:rPr>
          <w:szCs w:val="28"/>
        </w:rPr>
        <w:t xml:space="preserve"> меньше 0,05. Однако используемая технология и в этом случае позволяет свести эти показатели к одному фактору третьего уровня. Даже для статистически независимых переменных получается фактор, описывающий 100%  дисперсии исходных данных и коэффициентом корреляции с каждым признаком предыдущего уровня не ниже 0,5. </w:t>
      </w:r>
    </w:p>
    <w:p w:rsidR="000D78F4" w:rsidRDefault="00BE3565" w:rsidP="006C4D7C">
      <w:pPr>
        <w:ind w:firstLine="709"/>
        <w:rPr>
          <w:szCs w:val="28"/>
        </w:rPr>
      </w:pPr>
      <w:r>
        <w:rPr>
          <w:szCs w:val="28"/>
        </w:rPr>
        <w:t xml:space="preserve">Функция распределения полученного фактора третьего уровня </w:t>
      </w:r>
      <w:r>
        <w:rPr>
          <w:szCs w:val="28"/>
          <w:lang w:val="en-US"/>
        </w:rPr>
        <w:t>F</w:t>
      </w:r>
      <w:r w:rsidRPr="00BE3565">
        <w:rPr>
          <w:szCs w:val="28"/>
        </w:rPr>
        <w:t>_3</w:t>
      </w:r>
      <w:r w:rsidR="00686A29">
        <w:rPr>
          <w:szCs w:val="28"/>
        </w:rPr>
        <w:t>_</w:t>
      </w:r>
      <w:r w:rsidR="00686A29">
        <w:rPr>
          <w:szCs w:val="28"/>
          <w:lang w:val="en-US"/>
        </w:rPr>
        <w:t>level</w:t>
      </w:r>
      <w:r w:rsidRPr="00BE3565">
        <w:rPr>
          <w:szCs w:val="28"/>
        </w:rPr>
        <w:t xml:space="preserve"> </w:t>
      </w:r>
      <w:r>
        <w:rPr>
          <w:szCs w:val="28"/>
        </w:rPr>
        <w:t xml:space="preserve">показана на Рис. 6. </w:t>
      </w:r>
      <w:r w:rsidR="009C6A66">
        <w:rPr>
          <w:szCs w:val="28"/>
        </w:rPr>
        <w:t xml:space="preserve">Здесь использована та же нормировка, что и ранее.  </w:t>
      </w:r>
      <w:r w:rsidR="00BF4CB1">
        <w:rPr>
          <w:szCs w:val="28"/>
        </w:rPr>
        <w:t>Левый конец шкалы,</w:t>
      </w:r>
      <w:r w:rsidR="009C6A66">
        <w:rPr>
          <w:szCs w:val="28"/>
        </w:rPr>
        <w:t xml:space="preserve">  0 соответствует максимальным обобщенным ожиданиям и минимальной обобщенной протестности, т.е. минимальной конфликтогенности. </w:t>
      </w:r>
      <w:r w:rsidR="00BF4CB1">
        <w:rPr>
          <w:szCs w:val="28"/>
        </w:rPr>
        <w:t xml:space="preserve">Правый, </w:t>
      </w:r>
      <w:r w:rsidR="009C6A66">
        <w:rPr>
          <w:szCs w:val="28"/>
        </w:rPr>
        <w:t xml:space="preserve">1 – наоборот, минимальным ожиданиям и максимальной протестности.  Этот фактор рассчитывается, в конечном счете, по первичным показателям, </w:t>
      </w:r>
      <w:r w:rsidR="000D78F4">
        <w:rPr>
          <w:szCs w:val="28"/>
        </w:rPr>
        <w:t>полученным прямым опросами</w:t>
      </w:r>
      <w:r w:rsidR="00686A29" w:rsidRPr="00686A29">
        <w:rPr>
          <w:szCs w:val="28"/>
        </w:rPr>
        <w:t xml:space="preserve"> </w:t>
      </w:r>
      <w:r w:rsidR="00686A29">
        <w:rPr>
          <w:szCs w:val="28"/>
        </w:rPr>
        <w:t>и</w:t>
      </w:r>
      <w:r w:rsidR="000D78F4">
        <w:rPr>
          <w:szCs w:val="28"/>
        </w:rPr>
        <w:t xml:space="preserve"> обобщает все такие показатели данного исследования. </w:t>
      </w:r>
      <w:r w:rsidR="009C6A66">
        <w:rPr>
          <w:szCs w:val="28"/>
        </w:rPr>
        <w:t xml:space="preserve"> Т.е. имеет когнитивную природу</w:t>
      </w:r>
      <w:r w:rsidR="000D78F4">
        <w:rPr>
          <w:szCs w:val="28"/>
        </w:rPr>
        <w:t>,</w:t>
      </w:r>
      <w:r w:rsidR="009C6A66">
        <w:rPr>
          <w:szCs w:val="28"/>
        </w:rPr>
        <w:t xml:space="preserve"> и назван нами индексом когнитивной составляющей </w:t>
      </w:r>
      <w:r w:rsidR="000D78F4">
        <w:rPr>
          <w:szCs w:val="28"/>
        </w:rPr>
        <w:t xml:space="preserve">конфликтогенности. </w:t>
      </w:r>
    </w:p>
    <w:p w:rsidR="000D78F4" w:rsidRDefault="000D78F4" w:rsidP="006C4D7C">
      <w:pPr>
        <w:ind w:firstLine="709"/>
        <w:rPr>
          <w:szCs w:val="28"/>
        </w:rPr>
      </w:pPr>
    </w:p>
    <w:p w:rsidR="00BE3565" w:rsidRDefault="000D78F4" w:rsidP="000D78F4">
      <w:pPr>
        <w:jc w:val="center"/>
        <w:rPr>
          <w:szCs w:val="28"/>
        </w:rPr>
      </w:pPr>
      <w:r w:rsidRPr="000D78F4">
        <w:rPr>
          <w:noProof/>
          <w:szCs w:val="28"/>
        </w:rPr>
        <w:lastRenderedPageBreak/>
        <w:drawing>
          <wp:inline distT="0" distB="0" distL="0" distR="0">
            <wp:extent cx="4324350" cy="3686175"/>
            <wp:effectExtent l="19050" t="0" r="0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8617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8F4" w:rsidRDefault="000D78F4" w:rsidP="000D78F4">
      <w:pPr>
        <w:ind w:firstLine="709"/>
        <w:rPr>
          <w:szCs w:val="28"/>
        </w:rPr>
      </w:pPr>
      <w:r>
        <w:rPr>
          <w:rStyle w:val="a5"/>
          <w:b w:val="0"/>
        </w:rPr>
        <w:t xml:space="preserve">Рис.7. Гистограмма индекса </w:t>
      </w:r>
      <w:r>
        <w:rPr>
          <w:szCs w:val="28"/>
        </w:rPr>
        <w:t xml:space="preserve">когнитивной составляющей конфликтогенности. </w:t>
      </w:r>
    </w:p>
    <w:p w:rsidR="000D78F4" w:rsidRDefault="00686A29" w:rsidP="000D78F4">
      <w:pPr>
        <w:pStyle w:val="ab"/>
        <w:rPr>
          <w:rStyle w:val="a5"/>
          <w:b w:val="0"/>
        </w:rPr>
      </w:pPr>
      <w:r>
        <w:rPr>
          <w:rStyle w:val="a5"/>
          <w:b w:val="0"/>
        </w:rPr>
        <w:t xml:space="preserve">Полученная функция распределения сильно отличается от всех ранее приведенных своей асимметричностью относительно середины. На предыдущих гистограммах максимальный эксцентриситет (полу разница процентных долей респондентов правой и левой частей) был 20%. Для рассматриваемого же случая только 4,7% респондентов </w:t>
      </w:r>
      <w:r w:rsidR="003D7F7B">
        <w:rPr>
          <w:rStyle w:val="a5"/>
          <w:b w:val="0"/>
        </w:rPr>
        <w:t xml:space="preserve">оценивают </w:t>
      </w:r>
      <w:r>
        <w:rPr>
          <w:rStyle w:val="a5"/>
          <w:b w:val="0"/>
        </w:rPr>
        <w:t xml:space="preserve"> </w:t>
      </w:r>
      <w:r w:rsidR="003D7F7B">
        <w:rPr>
          <w:rStyle w:val="a5"/>
          <w:b w:val="0"/>
        </w:rPr>
        <w:t>когнитивную составляющую конфликтогенности слег</w:t>
      </w:r>
      <w:r w:rsidR="008A16E4">
        <w:rPr>
          <w:rStyle w:val="a5"/>
          <w:b w:val="0"/>
        </w:rPr>
        <w:t xml:space="preserve">ка ниже среднего. Остальные же </w:t>
      </w:r>
      <w:r w:rsidR="003D7F7B">
        <w:rPr>
          <w:rStyle w:val="a5"/>
          <w:b w:val="0"/>
        </w:rPr>
        <w:t xml:space="preserve">– выше. Причем не слегка, а значительно. К примеру, 30% оценивают конфликтогенность как гораздо выше среднего. </w:t>
      </w:r>
    </w:p>
    <w:p w:rsidR="003D7F7B" w:rsidRDefault="003D7F7B" w:rsidP="000D78F4">
      <w:pPr>
        <w:pStyle w:val="ab"/>
        <w:rPr>
          <w:szCs w:val="28"/>
        </w:rPr>
      </w:pPr>
      <w:r>
        <w:rPr>
          <w:rStyle w:val="a5"/>
          <w:b w:val="0"/>
        </w:rPr>
        <w:t xml:space="preserve">Отметим, что этот индекс получен из гораздо более симметричных факторов второго уровня. И глядя только на гистограммы Рис. 5 и 6, никогда не сделаешь вывод об очень высокой когнитивной составляющей конфликтогенности в целом по респондентам. Математически </w:t>
      </w:r>
      <w:r w:rsidR="00DE2D7A">
        <w:rPr>
          <w:rStyle w:val="a5"/>
          <w:b w:val="0"/>
        </w:rPr>
        <w:t xml:space="preserve">такой результат понятен. Так как индексы </w:t>
      </w:r>
      <w:r w:rsidR="00DE2D7A">
        <w:rPr>
          <w:rStyle w:val="a5"/>
          <w:b w:val="0"/>
          <w:lang w:val="en-US"/>
        </w:rPr>
        <w:t>F</w:t>
      </w:r>
      <w:r w:rsidR="00DE2D7A" w:rsidRPr="00DE2D7A">
        <w:rPr>
          <w:rStyle w:val="a5"/>
          <w:b w:val="0"/>
        </w:rPr>
        <w:t xml:space="preserve">12 </w:t>
      </w:r>
      <w:r w:rsidR="00DE2D7A">
        <w:rPr>
          <w:rStyle w:val="a5"/>
          <w:b w:val="0"/>
        </w:rPr>
        <w:t>и</w:t>
      </w:r>
      <w:r w:rsidR="00DE2D7A" w:rsidRPr="00DE2D7A">
        <w:rPr>
          <w:rStyle w:val="a5"/>
          <w:b w:val="0"/>
        </w:rPr>
        <w:t xml:space="preserve"> </w:t>
      </w:r>
      <w:r w:rsidR="00DE2D7A">
        <w:rPr>
          <w:rStyle w:val="a5"/>
          <w:b w:val="0"/>
          <w:lang w:val="en-US"/>
        </w:rPr>
        <w:t>F</w:t>
      </w:r>
      <w:r w:rsidR="00DE2D7A" w:rsidRPr="00DE2D7A">
        <w:rPr>
          <w:rStyle w:val="a5"/>
          <w:b w:val="0"/>
        </w:rPr>
        <w:t>34</w:t>
      </w:r>
      <w:r w:rsidR="00DE2D7A">
        <w:rPr>
          <w:rStyle w:val="a5"/>
          <w:b w:val="0"/>
        </w:rPr>
        <w:t xml:space="preserve"> имеют разную поляризацию относительно конфликтогенности, то </w:t>
      </w:r>
      <w:r w:rsidR="00DE2D7A">
        <w:rPr>
          <w:szCs w:val="28"/>
          <w:lang w:val="en-US"/>
        </w:rPr>
        <w:t>F</w:t>
      </w:r>
      <w:r w:rsidR="00DE2D7A" w:rsidRPr="00BE3565">
        <w:rPr>
          <w:szCs w:val="28"/>
        </w:rPr>
        <w:t>_3</w:t>
      </w:r>
      <w:r w:rsidR="00DE2D7A">
        <w:rPr>
          <w:szCs w:val="28"/>
        </w:rPr>
        <w:t>_</w:t>
      </w:r>
      <w:r w:rsidR="00DE2D7A">
        <w:rPr>
          <w:szCs w:val="28"/>
          <w:lang w:val="en-US"/>
        </w:rPr>
        <w:t>level</w:t>
      </w:r>
      <w:r w:rsidR="00DE2D7A">
        <w:rPr>
          <w:szCs w:val="28"/>
        </w:rPr>
        <w:t xml:space="preserve"> представляет их взвешенную </w:t>
      </w:r>
      <w:r w:rsidR="00DE2D7A">
        <w:rPr>
          <w:szCs w:val="28"/>
        </w:rPr>
        <w:lastRenderedPageBreak/>
        <w:t xml:space="preserve">разность. </w:t>
      </w:r>
      <w:r w:rsidR="00DE2D7A">
        <w:rPr>
          <w:rStyle w:val="a5"/>
          <w:b w:val="0"/>
        </w:rPr>
        <w:t xml:space="preserve">Обобщающий фактор считается не по статистическим функциям распределения факторов нижнего уровня, а по индивидуальным. </w:t>
      </w:r>
      <w:r w:rsidR="00851688">
        <w:rPr>
          <w:rStyle w:val="a5"/>
          <w:b w:val="0"/>
        </w:rPr>
        <w:t>И произошл</w:t>
      </w:r>
      <w:r w:rsidR="00864591" w:rsidRPr="00222A19">
        <w:rPr>
          <w:rStyle w:val="a5"/>
          <w:b w:val="0"/>
          <w:color w:val="auto"/>
        </w:rPr>
        <w:t>о</w:t>
      </w:r>
      <w:r w:rsidR="00851688">
        <w:rPr>
          <w:rStyle w:val="a5"/>
          <w:b w:val="0"/>
        </w:rPr>
        <w:t xml:space="preserve"> </w:t>
      </w:r>
      <w:r w:rsidR="00DE2D7A">
        <w:rPr>
          <w:szCs w:val="28"/>
        </w:rPr>
        <w:t xml:space="preserve"> </w:t>
      </w:r>
      <w:r w:rsidR="00851688">
        <w:rPr>
          <w:szCs w:val="28"/>
        </w:rPr>
        <w:t xml:space="preserve">взаимное  усиление и компенсация. Респонденты с низким уровнем протестности имели низкий </w:t>
      </w:r>
      <w:r w:rsidR="00CF2B2F">
        <w:rPr>
          <w:szCs w:val="28"/>
        </w:rPr>
        <w:t>уров</w:t>
      </w:r>
      <w:r w:rsidR="00222A19">
        <w:rPr>
          <w:szCs w:val="28"/>
        </w:rPr>
        <w:t>ень</w:t>
      </w:r>
      <w:r w:rsidR="00864591">
        <w:rPr>
          <w:color w:val="FF0000"/>
          <w:szCs w:val="28"/>
        </w:rPr>
        <w:t xml:space="preserve"> </w:t>
      </w:r>
      <w:r w:rsidR="00CF2B2F">
        <w:rPr>
          <w:szCs w:val="28"/>
        </w:rPr>
        <w:t>ожиданий.</w:t>
      </w:r>
      <w:r w:rsidR="00851688">
        <w:rPr>
          <w:szCs w:val="28"/>
        </w:rPr>
        <w:t xml:space="preserve"> </w:t>
      </w:r>
      <w:r w:rsidR="00CF2B2F">
        <w:rPr>
          <w:szCs w:val="28"/>
        </w:rPr>
        <w:t>И</w:t>
      </w:r>
      <w:r w:rsidR="00851688">
        <w:rPr>
          <w:szCs w:val="28"/>
        </w:rPr>
        <w:t xml:space="preserve"> наоборот, </w:t>
      </w:r>
      <w:r w:rsidR="00CF2B2F">
        <w:rPr>
          <w:szCs w:val="28"/>
        </w:rPr>
        <w:t xml:space="preserve">с высоким уровнем ожиданий – высокий уровень протестности. </w:t>
      </w:r>
    </w:p>
    <w:p w:rsidR="00CF2B2F" w:rsidRDefault="00CF2B2F" w:rsidP="000D78F4">
      <w:pPr>
        <w:pStyle w:val="ab"/>
        <w:rPr>
          <w:szCs w:val="28"/>
        </w:rPr>
      </w:pPr>
      <w:r>
        <w:rPr>
          <w:szCs w:val="28"/>
        </w:rPr>
        <w:t>Такой результат демонстрирует, что предлагаемая методика параллельно иерархической факторизации гораздо шире общепринятого подхода. Если бы мы ограничились общепринятым одноуровневым факторным анализом, то получили бы симметричные функции распределения и упустили вышеприведенный эффект.</w:t>
      </w:r>
    </w:p>
    <w:p w:rsidR="00CF2B2F" w:rsidRDefault="00CF2B2F" w:rsidP="00F737DB">
      <w:pPr>
        <w:pStyle w:val="ab"/>
        <w:rPr>
          <w:szCs w:val="28"/>
        </w:rPr>
      </w:pPr>
      <w:r>
        <w:rPr>
          <w:szCs w:val="28"/>
        </w:rPr>
        <w:t xml:space="preserve">Латентная конфликтогенность определяется не только когнитивной составляющей, но еще и аффективной. </w:t>
      </w:r>
      <w:r w:rsidR="00EE1760">
        <w:rPr>
          <w:szCs w:val="28"/>
        </w:rPr>
        <w:t xml:space="preserve">Последняя нами также измерялась, методом семантического дифференциала. Подробно эта часть исследования описана в </w:t>
      </w:r>
      <w:r w:rsidR="00EE1760" w:rsidRPr="00EE1760">
        <w:rPr>
          <w:szCs w:val="28"/>
        </w:rPr>
        <w:t xml:space="preserve">[1]. </w:t>
      </w:r>
      <w:r w:rsidR="00EE1760">
        <w:rPr>
          <w:szCs w:val="28"/>
        </w:rPr>
        <w:t xml:space="preserve">В конечном итоге для той же группы опрашиваемых были посчитаны показатели эмоционального отношения к собственной  социально-экономической обеспеченности. На их основе мы определили обратные величины - </w:t>
      </w:r>
      <w:r w:rsidR="00B943E5">
        <w:rPr>
          <w:szCs w:val="28"/>
        </w:rPr>
        <w:t>показатели</w:t>
      </w:r>
      <w:r w:rsidR="00EE1760">
        <w:rPr>
          <w:szCs w:val="28"/>
        </w:rPr>
        <w:t xml:space="preserve"> относительной депривации</w:t>
      </w:r>
      <w:r w:rsidR="00424AFD">
        <w:rPr>
          <w:szCs w:val="28"/>
        </w:rPr>
        <w:t>. Нормированные тоже от 0 до 1. При этом 0 соответствует полной обеспеч</w:t>
      </w:r>
      <w:r w:rsidR="00BF4CB1">
        <w:rPr>
          <w:szCs w:val="28"/>
        </w:rPr>
        <w:t>ен</w:t>
      </w:r>
      <w:r w:rsidR="008A16E4">
        <w:rPr>
          <w:szCs w:val="28"/>
        </w:rPr>
        <w:t xml:space="preserve">ности и отсутствии депривации, </w:t>
      </w:r>
      <w:r w:rsidR="00BF4CB1">
        <w:rPr>
          <w:szCs w:val="28"/>
        </w:rPr>
        <w:t>а</w:t>
      </w:r>
      <w:r w:rsidR="00424AFD">
        <w:rPr>
          <w:szCs w:val="28"/>
        </w:rPr>
        <w:t xml:space="preserve"> 1 – максимальной. </w:t>
      </w:r>
      <w:r w:rsidR="00B943E5">
        <w:rPr>
          <w:szCs w:val="28"/>
        </w:rPr>
        <w:t>В наших исследованиях они играли роль индекса аффективного компонента конфликтогенности. Полученная для него функция распределения показана на Рис. 8. В отличи</w:t>
      </w:r>
      <w:r w:rsidR="00864591">
        <w:rPr>
          <w:szCs w:val="28"/>
        </w:rPr>
        <w:t>е</w:t>
      </w:r>
      <w:r w:rsidR="00B943E5">
        <w:rPr>
          <w:szCs w:val="28"/>
        </w:rPr>
        <w:t xml:space="preserve"> от когнитивной составляющей, гистограмма </w:t>
      </w:r>
      <w:r w:rsidR="00790F9B">
        <w:rPr>
          <w:szCs w:val="28"/>
        </w:rPr>
        <w:t xml:space="preserve">для аффективной </w:t>
      </w:r>
      <w:r w:rsidR="00B943E5">
        <w:rPr>
          <w:szCs w:val="28"/>
        </w:rPr>
        <w:t xml:space="preserve">имеет перекос в сторону меньших значений. </w:t>
      </w:r>
      <w:r w:rsidR="00E87E0E">
        <w:rPr>
          <w:szCs w:val="28"/>
        </w:rPr>
        <w:t>Но с гораздо меньшим эксцентриситетом</w:t>
      </w:r>
      <w:r w:rsidR="00790F9B">
        <w:rPr>
          <w:szCs w:val="28"/>
        </w:rPr>
        <w:t xml:space="preserve"> (порядка 12%)</w:t>
      </w:r>
      <w:r w:rsidR="00E87E0E">
        <w:rPr>
          <w:szCs w:val="28"/>
        </w:rPr>
        <w:t xml:space="preserve">, для </w:t>
      </w:r>
      <w:r w:rsidR="00B943E5">
        <w:rPr>
          <w:szCs w:val="28"/>
        </w:rPr>
        <w:t xml:space="preserve">62% </w:t>
      </w:r>
      <w:r w:rsidR="00E87E0E">
        <w:rPr>
          <w:szCs w:val="28"/>
        </w:rPr>
        <w:t>респондентов этот показатель ниже среднего, а для 38% - выше. Причем последнее наблюдается для градаций «слегка выше среднего» (уровень 0,6) и просто «выше среднего» (0,7). Очень выс</w:t>
      </w:r>
      <w:r w:rsidR="008A16E4">
        <w:rPr>
          <w:szCs w:val="28"/>
        </w:rPr>
        <w:t xml:space="preserve">окое значение этого показателя </w:t>
      </w:r>
      <w:r w:rsidR="00E87E0E">
        <w:rPr>
          <w:szCs w:val="28"/>
        </w:rPr>
        <w:t xml:space="preserve">характеризует только 2,3% опрашиваемых. </w:t>
      </w:r>
    </w:p>
    <w:p w:rsidR="00F737DB" w:rsidRDefault="00F737DB" w:rsidP="000D78F4">
      <w:pPr>
        <w:pStyle w:val="ab"/>
        <w:rPr>
          <w:szCs w:val="28"/>
        </w:rPr>
      </w:pPr>
    </w:p>
    <w:p w:rsidR="00F737DB" w:rsidRPr="00EE1760" w:rsidRDefault="00F737DB" w:rsidP="00F737DB">
      <w:pPr>
        <w:pStyle w:val="ab"/>
        <w:ind w:firstLine="0"/>
        <w:jc w:val="center"/>
        <w:rPr>
          <w:rStyle w:val="a5"/>
          <w:b w:val="0"/>
        </w:rPr>
      </w:pPr>
      <w:r w:rsidRPr="00F737DB">
        <w:rPr>
          <w:rStyle w:val="a5"/>
          <w:b w:val="0"/>
          <w:noProof/>
        </w:rPr>
        <w:drawing>
          <wp:inline distT="0" distB="0" distL="0" distR="0">
            <wp:extent cx="4181475" cy="3057525"/>
            <wp:effectExtent l="19050" t="0" r="9525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05752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DB" w:rsidRDefault="00F737DB" w:rsidP="00F737DB">
      <w:pPr>
        <w:ind w:firstLine="709"/>
        <w:rPr>
          <w:szCs w:val="28"/>
        </w:rPr>
      </w:pPr>
      <w:r>
        <w:rPr>
          <w:rStyle w:val="a5"/>
          <w:b w:val="0"/>
        </w:rPr>
        <w:t xml:space="preserve">Рис.8. Гистограмма индекса </w:t>
      </w:r>
      <w:r>
        <w:rPr>
          <w:szCs w:val="28"/>
        </w:rPr>
        <w:t xml:space="preserve">аффективной составляющей конфликтогенности. </w:t>
      </w:r>
    </w:p>
    <w:p w:rsidR="00790F9B" w:rsidRDefault="00790F9B" w:rsidP="00790F9B">
      <w:pPr>
        <w:pStyle w:val="ab"/>
        <w:rPr>
          <w:szCs w:val="28"/>
        </w:rPr>
      </w:pPr>
      <w:r>
        <w:rPr>
          <w:szCs w:val="28"/>
        </w:rPr>
        <w:t xml:space="preserve">В целом по группе относительная депривация невелика. Среднее значение этого индекса 0,47, а наиболее вероятное значение </w:t>
      </w:r>
      <w:r w:rsidR="008B34C8">
        <w:rPr>
          <w:szCs w:val="28"/>
        </w:rPr>
        <w:t>еще меньше (</w:t>
      </w:r>
      <w:r>
        <w:rPr>
          <w:szCs w:val="28"/>
        </w:rPr>
        <w:t>0,4</w:t>
      </w:r>
      <w:r w:rsidR="008B34C8">
        <w:rPr>
          <w:szCs w:val="28"/>
        </w:rPr>
        <w:t>)</w:t>
      </w:r>
      <w:r>
        <w:rPr>
          <w:szCs w:val="28"/>
        </w:rPr>
        <w:t xml:space="preserve"> и им характеризуются 20% аудитории. </w:t>
      </w:r>
    </w:p>
    <w:p w:rsidR="008B34C8" w:rsidRDefault="008D11C3" w:rsidP="00790F9B">
      <w:pPr>
        <w:pStyle w:val="ab"/>
        <w:rPr>
          <w:szCs w:val="28"/>
        </w:rPr>
      </w:pPr>
      <w:r>
        <w:rPr>
          <w:szCs w:val="28"/>
        </w:rPr>
        <w:t xml:space="preserve">Отметим, что корреляция между первичными показателями когнитивной и аффективной природы невелика. Максимальный коэффициент (наблюдается для пары «уровень эмоционального восприятия своей социально-экономической обеспеченности – оценка справедливости политики властей») равен 0,325. Эта же закономерность сохранилась и для </w:t>
      </w:r>
      <w:r w:rsidR="008B34C8">
        <w:rPr>
          <w:szCs w:val="28"/>
        </w:rPr>
        <w:t>интегра</w:t>
      </w:r>
      <w:r w:rsidR="008A16E4">
        <w:rPr>
          <w:szCs w:val="28"/>
        </w:rPr>
        <w:t xml:space="preserve">льных вышеприведенных индексов </w:t>
      </w:r>
      <w:r w:rsidR="008B34C8">
        <w:rPr>
          <w:szCs w:val="28"/>
        </w:rPr>
        <w:t>(Рис. 7 и 8). Здесь коэффициент корреляции Пирсона даже меньше, 0,1</w:t>
      </w:r>
      <w:r w:rsidR="00045334">
        <w:rPr>
          <w:szCs w:val="28"/>
        </w:rPr>
        <w:t>4</w:t>
      </w:r>
      <w:r w:rsidR="008B34C8">
        <w:rPr>
          <w:szCs w:val="28"/>
        </w:rPr>
        <w:t xml:space="preserve">. </w:t>
      </w:r>
    </w:p>
    <w:p w:rsidR="008D11C3" w:rsidRPr="008D11C3" w:rsidRDefault="008B34C8" w:rsidP="00790F9B">
      <w:pPr>
        <w:pStyle w:val="ab"/>
        <w:rPr>
          <w:szCs w:val="28"/>
        </w:rPr>
      </w:pPr>
      <w:r>
        <w:rPr>
          <w:szCs w:val="28"/>
        </w:rPr>
        <w:t xml:space="preserve">Таким образом, на третьем уровне иерархического факторного анализа мы пришли к двум независимым параметрам, описывающим всю совокупность первичных данных. Это индексы когнитивной и аффективной составляющих </w:t>
      </w:r>
      <w:r w:rsidR="00E86B00">
        <w:rPr>
          <w:szCs w:val="28"/>
        </w:rPr>
        <w:t xml:space="preserve">конфликтогенности. Как мы показали выше, статистических функций распределения по каждому параметру в отдельности недостаточно. </w:t>
      </w:r>
      <w:r w:rsidR="00E86B00">
        <w:rPr>
          <w:szCs w:val="28"/>
        </w:rPr>
        <w:lastRenderedPageBreak/>
        <w:t>Для более полной оценки рисков возникновения социальных конфликтов нужно еще знать взаимное расположени</w:t>
      </w:r>
      <w:r w:rsidR="00864591">
        <w:rPr>
          <w:color w:val="FF0000"/>
          <w:szCs w:val="28"/>
        </w:rPr>
        <w:t>е</w:t>
      </w:r>
      <w:r w:rsidR="00E86B00">
        <w:rPr>
          <w:szCs w:val="28"/>
        </w:rPr>
        <w:t xml:space="preserve"> этих индексов на индивидуальном уровне.</w:t>
      </w:r>
      <w:r w:rsidR="005879FF">
        <w:rPr>
          <w:szCs w:val="28"/>
        </w:rPr>
        <w:t xml:space="preserve"> Такую информацию дает двухмерная</w:t>
      </w:r>
      <w:r w:rsidR="00E86B00">
        <w:rPr>
          <w:szCs w:val="28"/>
        </w:rPr>
        <w:t xml:space="preserve"> функци</w:t>
      </w:r>
      <w:r w:rsidR="00864591">
        <w:rPr>
          <w:szCs w:val="28"/>
        </w:rPr>
        <w:t>я</w:t>
      </w:r>
      <w:r w:rsidR="00E86B00">
        <w:rPr>
          <w:szCs w:val="28"/>
        </w:rPr>
        <w:t xml:space="preserve"> распределения индексов по респондентам. </w:t>
      </w:r>
      <w:r w:rsidR="005879FF">
        <w:rPr>
          <w:szCs w:val="28"/>
        </w:rPr>
        <w:t xml:space="preserve">Она названа нами матрицей конфликтогенности. </w:t>
      </w:r>
      <w:r w:rsidR="00E86B00">
        <w:rPr>
          <w:szCs w:val="28"/>
        </w:rPr>
        <w:t xml:space="preserve">Для рассматриваемого случая </w:t>
      </w:r>
      <w:r w:rsidR="005879FF">
        <w:rPr>
          <w:szCs w:val="28"/>
        </w:rPr>
        <w:t>гистограмма матрицы</w:t>
      </w:r>
      <w:r w:rsidR="003C17EB">
        <w:rPr>
          <w:szCs w:val="28"/>
        </w:rPr>
        <w:t xml:space="preserve"> изображена на Рис. 9. Здесь по горизонтальным осям приведены </w:t>
      </w:r>
      <w:r w:rsidR="002A7950">
        <w:rPr>
          <w:rStyle w:val="a5"/>
          <w:b w:val="0"/>
        </w:rPr>
        <w:t xml:space="preserve">показатели </w:t>
      </w:r>
      <w:r w:rsidR="002A7950">
        <w:rPr>
          <w:szCs w:val="28"/>
        </w:rPr>
        <w:t xml:space="preserve">когнитивной (фактор третьего уровня </w:t>
      </w:r>
      <w:r w:rsidR="002A7950">
        <w:rPr>
          <w:szCs w:val="28"/>
          <w:lang w:val="en-US"/>
        </w:rPr>
        <w:t>F</w:t>
      </w:r>
      <w:r w:rsidR="002A7950" w:rsidRPr="002A7950">
        <w:rPr>
          <w:szCs w:val="28"/>
        </w:rPr>
        <w:t>_3_</w:t>
      </w:r>
      <w:r w:rsidR="002A7950">
        <w:rPr>
          <w:szCs w:val="28"/>
          <w:lang w:val="en-US"/>
        </w:rPr>
        <w:t>level</w:t>
      </w:r>
      <w:r w:rsidR="002A7950">
        <w:rPr>
          <w:szCs w:val="28"/>
        </w:rPr>
        <w:t xml:space="preserve">) и аффективной (индекс депривации </w:t>
      </w:r>
      <w:r w:rsidR="002A7950">
        <w:rPr>
          <w:szCs w:val="28"/>
          <w:lang w:val="en-US"/>
        </w:rPr>
        <w:t>Dep</w:t>
      </w:r>
      <w:r w:rsidR="002A7950">
        <w:rPr>
          <w:szCs w:val="28"/>
        </w:rPr>
        <w:t xml:space="preserve">) составляющих конфликтогенности. </w:t>
      </w:r>
    </w:p>
    <w:p w:rsidR="003A25BD" w:rsidRPr="008D11C3" w:rsidRDefault="003A25BD" w:rsidP="00790F9B">
      <w:pPr>
        <w:pStyle w:val="ab"/>
        <w:rPr>
          <w:szCs w:val="28"/>
        </w:rPr>
      </w:pPr>
    </w:p>
    <w:p w:rsidR="003A25BD" w:rsidRPr="008D11C3" w:rsidRDefault="003A25BD" w:rsidP="00790F9B">
      <w:pPr>
        <w:pStyle w:val="ab"/>
        <w:rPr>
          <w:szCs w:val="28"/>
        </w:rPr>
      </w:pPr>
    </w:p>
    <w:p w:rsidR="003A25BD" w:rsidRPr="003A25BD" w:rsidRDefault="003A25BD" w:rsidP="00790F9B">
      <w:pPr>
        <w:pStyle w:val="ab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4991100" cy="22672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2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950" w:rsidRDefault="002A7950" w:rsidP="002A7950">
      <w:pPr>
        <w:ind w:firstLine="709"/>
        <w:rPr>
          <w:szCs w:val="28"/>
        </w:rPr>
      </w:pPr>
      <w:r>
        <w:rPr>
          <w:rStyle w:val="a5"/>
          <w:b w:val="0"/>
        </w:rPr>
        <w:t xml:space="preserve">Рис.9. Двумерная гистограмма индексов когнитивной и </w:t>
      </w:r>
      <w:r>
        <w:rPr>
          <w:szCs w:val="28"/>
        </w:rPr>
        <w:t xml:space="preserve">аффективной составляющих конфликтогенности. </w:t>
      </w:r>
    </w:p>
    <w:p w:rsidR="000D78F4" w:rsidRDefault="002A7950" w:rsidP="002A7950">
      <w:pPr>
        <w:rPr>
          <w:szCs w:val="28"/>
        </w:rPr>
      </w:pPr>
      <w:r>
        <w:rPr>
          <w:szCs w:val="28"/>
        </w:rPr>
        <w:t>По вертикальной оси показан процент респондентов, характеризующихся данными уровнями показателей.</w:t>
      </w:r>
    </w:p>
    <w:p w:rsidR="002A7950" w:rsidRDefault="005879FF" w:rsidP="002A7950">
      <w:pPr>
        <w:ind w:firstLine="709"/>
        <w:rPr>
          <w:szCs w:val="28"/>
        </w:rPr>
      </w:pPr>
      <w:r>
        <w:rPr>
          <w:szCs w:val="28"/>
        </w:rPr>
        <w:t xml:space="preserve">Как видно из гистограммы, оценки респондентов группируются вокруг наиболее вероятного значения (0,7 по когнитивной составляющей и 0,4 по аффективной, 9% респондентов). Разброс по первой переменной </w:t>
      </w:r>
      <w:r w:rsidR="00B11859">
        <w:rPr>
          <w:szCs w:val="28"/>
        </w:rPr>
        <w:t xml:space="preserve">от </w:t>
      </w:r>
      <w:r>
        <w:rPr>
          <w:szCs w:val="28"/>
        </w:rPr>
        <w:t xml:space="preserve">0,6 </w:t>
      </w:r>
      <w:r w:rsidR="00B11859">
        <w:rPr>
          <w:szCs w:val="28"/>
        </w:rPr>
        <w:t xml:space="preserve">до </w:t>
      </w:r>
      <w:r>
        <w:rPr>
          <w:szCs w:val="28"/>
        </w:rPr>
        <w:t xml:space="preserve">0,8. По второй – более широкий, от 0,2 до 0,7. </w:t>
      </w:r>
      <w:r w:rsidR="002253EE">
        <w:rPr>
          <w:szCs w:val="28"/>
        </w:rPr>
        <w:t>Верхняя четверть распределения (оба индекса больше 0,5)</w:t>
      </w:r>
      <w:r w:rsidR="00B11859">
        <w:rPr>
          <w:szCs w:val="28"/>
        </w:rPr>
        <w:t xml:space="preserve"> </w:t>
      </w:r>
      <w:r w:rsidR="002253EE">
        <w:rPr>
          <w:szCs w:val="28"/>
        </w:rPr>
        <w:t xml:space="preserve">показывает долю респондентов, которые по обоим параметрам дают оценку конфликтогенности выше среднего. Для </w:t>
      </w:r>
      <w:r w:rsidR="002253EE">
        <w:rPr>
          <w:szCs w:val="28"/>
        </w:rPr>
        <w:lastRenderedPageBreak/>
        <w:t>формирования лат</w:t>
      </w:r>
      <w:r w:rsidR="008A16E4">
        <w:rPr>
          <w:szCs w:val="28"/>
        </w:rPr>
        <w:t xml:space="preserve">ентной социально-экономической </w:t>
      </w:r>
      <w:r w:rsidR="002253EE">
        <w:rPr>
          <w:szCs w:val="28"/>
        </w:rPr>
        <w:t xml:space="preserve">напряженности это наиболее </w:t>
      </w:r>
      <w:r w:rsidR="00E75E9D">
        <w:rPr>
          <w:szCs w:val="28"/>
        </w:rPr>
        <w:t>подходящая почва. Именно в этой среде наиболее вероятно возникновения напряженности и протестности.</w:t>
      </w:r>
    </w:p>
    <w:p w:rsidR="00E75E9D" w:rsidRDefault="00E75E9D" w:rsidP="002A7950">
      <w:pPr>
        <w:ind w:firstLine="709"/>
        <w:rPr>
          <w:szCs w:val="28"/>
        </w:rPr>
      </w:pPr>
      <w:r>
        <w:rPr>
          <w:szCs w:val="28"/>
        </w:rPr>
        <w:t xml:space="preserve">В таблице 7 приведена часть матрицы конфликтогенности, соответствующей этому участку. </w:t>
      </w:r>
    </w:p>
    <w:p w:rsidR="00E75E9D" w:rsidRDefault="00E75E9D" w:rsidP="002A7950">
      <w:pPr>
        <w:ind w:firstLine="709"/>
        <w:rPr>
          <w:szCs w:val="28"/>
        </w:rPr>
      </w:pPr>
      <w:r>
        <w:rPr>
          <w:szCs w:val="28"/>
        </w:rPr>
        <w:t>Таблица 7. Матрица конфликтогенности.</w:t>
      </w:r>
    </w:p>
    <w:tbl>
      <w:tblPr>
        <w:tblW w:w="6217" w:type="dxa"/>
        <w:tblInd w:w="93" w:type="dxa"/>
        <w:tblLook w:val="04A0"/>
      </w:tblPr>
      <w:tblGrid>
        <w:gridCol w:w="1417"/>
        <w:gridCol w:w="960"/>
        <w:gridCol w:w="960"/>
        <w:gridCol w:w="960"/>
        <w:gridCol w:w="960"/>
        <w:gridCol w:w="960"/>
      </w:tblGrid>
      <w:tr w:rsidR="00E75E9D" w:rsidRPr="00B353D1" w:rsidTr="00D61605">
        <w:trPr>
          <w:trHeight w:val="5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E9D" w:rsidRPr="00B353D1" w:rsidRDefault="00F473BE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2pt;margin-top:-.2pt;width:71.25pt;height:31.95pt;z-index:251660288" o:connectortype="straight" strokeweight=".25pt"/>
              </w:pict>
            </w:r>
            <w:r w:rsidR="00E75E9D">
              <w:rPr>
                <w:rFonts w:ascii="Calibri" w:hAnsi="Calibri"/>
                <w:color w:val="000000"/>
              </w:rPr>
              <w:t>r</w:t>
            </w:r>
          </w:p>
          <w:p w:rsidR="00E75E9D" w:rsidRPr="00B353D1" w:rsidRDefault="00E75E9D" w:rsidP="00D6160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F_3_lev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1</w:t>
            </w:r>
          </w:p>
        </w:tc>
      </w:tr>
      <w:tr w:rsidR="00E75E9D" w:rsidRPr="00B353D1" w:rsidTr="00D61605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9D" w:rsidRPr="00B353D1" w:rsidRDefault="00E75E9D" w:rsidP="00D6160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4,71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3,53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</w:t>
            </w:r>
          </w:p>
        </w:tc>
      </w:tr>
      <w:tr w:rsidR="00E75E9D" w:rsidRPr="00B353D1" w:rsidTr="00D6160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9D" w:rsidRPr="00B353D1" w:rsidRDefault="00E75E9D" w:rsidP="00D6160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1,18</w:t>
            </w:r>
          </w:p>
        </w:tc>
      </w:tr>
      <w:tr w:rsidR="00E75E9D" w:rsidRPr="00B353D1" w:rsidTr="00D6160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9D" w:rsidRPr="00B353D1" w:rsidRDefault="00E75E9D" w:rsidP="00D6160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</w:t>
            </w:r>
          </w:p>
        </w:tc>
      </w:tr>
      <w:tr w:rsidR="00E75E9D" w:rsidRPr="00B353D1" w:rsidTr="00D6160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9D" w:rsidRPr="00B353D1" w:rsidRDefault="00E75E9D" w:rsidP="00D6160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1,18</w:t>
            </w:r>
          </w:p>
        </w:tc>
      </w:tr>
      <w:tr w:rsidR="00E75E9D" w:rsidRPr="00B353D1" w:rsidTr="00D6160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9D" w:rsidRPr="00B353D1" w:rsidRDefault="00E75E9D" w:rsidP="00D6160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9D" w:rsidRPr="00B353D1" w:rsidRDefault="00E75E9D" w:rsidP="00D6160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353D1">
              <w:rPr>
                <w:rFonts w:ascii="Calibri" w:hAnsi="Calibri"/>
                <w:color w:val="000000"/>
                <w:szCs w:val="22"/>
              </w:rPr>
              <w:t>0</w:t>
            </w:r>
          </w:p>
        </w:tc>
      </w:tr>
    </w:tbl>
    <w:p w:rsidR="00E75E9D" w:rsidRDefault="00E75E9D" w:rsidP="00E75E9D">
      <w:pPr>
        <w:rPr>
          <w:szCs w:val="28"/>
        </w:rPr>
      </w:pPr>
    </w:p>
    <w:p w:rsidR="00E75E9D" w:rsidRDefault="00E75E9D" w:rsidP="00E75E9D">
      <w:pPr>
        <w:rPr>
          <w:szCs w:val="28"/>
        </w:rPr>
      </w:pPr>
      <w:r>
        <w:rPr>
          <w:szCs w:val="28"/>
        </w:rPr>
        <w:t>В таблице строки и столбцы соответствуют фиксированным уровнем обоих индексов. На их пересечении показан процент респондентов с такой оценкой.</w:t>
      </w:r>
    </w:p>
    <w:p w:rsidR="00E75E9D" w:rsidRDefault="00E75E9D" w:rsidP="00E75E9D">
      <w:pPr>
        <w:ind w:firstLine="709"/>
        <w:rPr>
          <w:szCs w:val="28"/>
        </w:rPr>
      </w:pPr>
      <w:r>
        <w:rPr>
          <w:szCs w:val="28"/>
        </w:rPr>
        <w:t>Сумма всех элементов части матрицы, показанной в Табл. 7</w:t>
      </w:r>
      <w:r w:rsidR="00864591">
        <w:rPr>
          <w:szCs w:val="28"/>
        </w:rPr>
        <w:t>,</w:t>
      </w:r>
      <w:r>
        <w:rPr>
          <w:szCs w:val="28"/>
        </w:rPr>
        <w:t xml:space="preserve"> даст долю ре</w:t>
      </w:r>
      <w:r w:rsidR="00425DA3">
        <w:rPr>
          <w:szCs w:val="28"/>
        </w:rPr>
        <w:t>с</w:t>
      </w:r>
      <w:r>
        <w:rPr>
          <w:szCs w:val="28"/>
        </w:rPr>
        <w:t>пондентов с оценкой конфликтогенности выше среднего</w:t>
      </w:r>
      <w:r w:rsidR="00425DA3">
        <w:rPr>
          <w:szCs w:val="28"/>
        </w:rPr>
        <w:t xml:space="preserve"> – 29,45%</w:t>
      </w:r>
      <w:r w:rsidR="00317823">
        <w:rPr>
          <w:szCs w:val="28"/>
        </w:rPr>
        <w:t xml:space="preserve"> (</w:t>
      </w:r>
      <w:r w:rsidR="003170E4">
        <w:rPr>
          <w:szCs w:val="28"/>
        </w:rPr>
        <w:t xml:space="preserve">оба параметра </w:t>
      </w:r>
      <w:r w:rsidR="003170E4" w:rsidRPr="003170E4">
        <w:rPr>
          <w:szCs w:val="28"/>
        </w:rPr>
        <w:t>&gt;</w:t>
      </w:r>
      <w:r w:rsidR="003170E4">
        <w:rPr>
          <w:szCs w:val="28"/>
        </w:rPr>
        <w:t xml:space="preserve"> 0,</w:t>
      </w:r>
      <w:r w:rsidR="003170E4" w:rsidRPr="003170E4">
        <w:rPr>
          <w:szCs w:val="28"/>
        </w:rPr>
        <w:t>5</w:t>
      </w:r>
      <w:r w:rsidR="00317823">
        <w:rPr>
          <w:szCs w:val="28"/>
        </w:rPr>
        <w:t>)</w:t>
      </w:r>
      <w:r w:rsidR="00425DA3">
        <w:rPr>
          <w:szCs w:val="28"/>
        </w:rPr>
        <w:t>. Из них 13% дают более высокую оценку (</w:t>
      </w:r>
      <w:r w:rsidR="003170E4">
        <w:rPr>
          <w:szCs w:val="28"/>
        </w:rPr>
        <w:t xml:space="preserve">оба индекса  </w:t>
      </w:r>
      <w:r w:rsidR="003170E4" w:rsidRPr="003170E4">
        <w:rPr>
          <w:szCs w:val="28"/>
        </w:rPr>
        <w:t>&gt;</w:t>
      </w:r>
      <w:r w:rsidR="003170E4">
        <w:rPr>
          <w:szCs w:val="28"/>
        </w:rPr>
        <w:t xml:space="preserve"> 0,6</w:t>
      </w:r>
      <w:r w:rsidR="00425DA3">
        <w:rPr>
          <w:szCs w:val="28"/>
        </w:rPr>
        <w:t xml:space="preserve">). </w:t>
      </w:r>
      <w:r w:rsidR="004F43BB">
        <w:rPr>
          <w:szCs w:val="28"/>
        </w:rPr>
        <w:t xml:space="preserve">И только 1% </w:t>
      </w:r>
      <w:r w:rsidR="005B17DF">
        <w:rPr>
          <w:szCs w:val="28"/>
        </w:rPr>
        <w:t>характеризуются очень высокой степенью конфликтогенности</w:t>
      </w:r>
      <w:r w:rsidR="004F43BB">
        <w:rPr>
          <w:szCs w:val="28"/>
        </w:rPr>
        <w:t xml:space="preserve"> (</w:t>
      </w:r>
      <w:r w:rsidR="005B17DF" w:rsidRPr="005B17DF">
        <w:rPr>
          <w:szCs w:val="28"/>
        </w:rPr>
        <w:t>&gt; 0,8</w:t>
      </w:r>
      <w:r w:rsidR="004F43BB">
        <w:rPr>
          <w:szCs w:val="28"/>
        </w:rPr>
        <w:t>)</w:t>
      </w:r>
      <w:r w:rsidR="005B17DF">
        <w:rPr>
          <w:szCs w:val="28"/>
        </w:rPr>
        <w:t>.</w:t>
      </w:r>
      <w:r w:rsidR="004F43BB">
        <w:rPr>
          <w:szCs w:val="28"/>
        </w:rPr>
        <w:t xml:space="preserve"> </w:t>
      </w:r>
      <w:r w:rsidR="00425DA3">
        <w:rPr>
          <w:szCs w:val="28"/>
        </w:rPr>
        <w:t xml:space="preserve"> </w:t>
      </w:r>
      <w:r w:rsidR="00864591">
        <w:rPr>
          <w:szCs w:val="28"/>
        </w:rPr>
        <w:t>Потребовав, что</w:t>
      </w:r>
      <w:r w:rsidR="003170E4">
        <w:rPr>
          <w:szCs w:val="28"/>
        </w:rPr>
        <w:t xml:space="preserve">бы оба индекса превышали критическое значение, мы получили нижнюю границу доли респондентов, в среде которых может формироваться напряженность.  Более точную оценку можно получить, если </w:t>
      </w:r>
      <w:r w:rsidR="00557957">
        <w:rPr>
          <w:szCs w:val="28"/>
        </w:rPr>
        <w:t xml:space="preserve">на матрице конфликтогенности </w:t>
      </w:r>
      <w:r w:rsidR="003170E4">
        <w:rPr>
          <w:szCs w:val="28"/>
        </w:rPr>
        <w:t xml:space="preserve">построить </w:t>
      </w:r>
      <w:r w:rsidR="00557957">
        <w:rPr>
          <w:szCs w:val="28"/>
        </w:rPr>
        <w:t xml:space="preserve">один общий показатель. </w:t>
      </w:r>
    </w:p>
    <w:p w:rsidR="00557957" w:rsidRDefault="00557957" w:rsidP="00E75E9D">
      <w:pPr>
        <w:ind w:firstLine="709"/>
        <w:rPr>
          <w:szCs w:val="28"/>
        </w:rPr>
      </w:pPr>
      <w:r>
        <w:rPr>
          <w:szCs w:val="28"/>
        </w:rPr>
        <w:t xml:space="preserve">В линейном приближении это можно сделать, повторив вышеуказанную процедуру факторизации на индексах когнитивной и аффективной составляющих конфликтогенности. В результате получим индекс общей конфликтогенности </w:t>
      </w:r>
      <w:r>
        <w:rPr>
          <w:szCs w:val="28"/>
          <w:lang w:val="en-US"/>
        </w:rPr>
        <w:t>F</w:t>
      </w:r>
      <w:r w:rsidRPr="00557957">
        <w:rPr>
          <w:szCs w:val="28"/>
        </w:rPr>
        <w:t>_</w:t>
      </w:r>
      <w:r>
        <w:rPr>
          <w:szCs w:val="28"/>
          <w:lang w:val="en-US"/>
        </w:rPr>
        <w:t>all</w:t>
      </w:r>
      <w:r>
        <w:rPr>
          <w:szCs w:val="28"/>
        </w:rPr>
        <w:t xml:space="preserve">, линейно коррелирующий с обоими </w:t>
      </w:r>
      <w:r>
        <w:rPr>
          <w:szCs w:val="28"/>
        </w:rPr>
        <w:lastRenderedPageBreak/>
        <w:t>компонентами. Функция распределения этого показателя приведена на Рис. 10.</w:t>
      </w:r>
    </w:p>
    <w:p w:rsidR="00557957" w:rsidRDefault="00557957" w:rsidP="00E75E9D">
      <w:pPr>
        <w:ind w:firstLine="709"/>
        <w:rPr>
          <w:szCs w:val="28"/>
        </w:rPr>
      </w:pPr>
    </w:p>
    <w:p w:rsidR="00557957" w:rsidRDefault="00557957" w:rsidP="00E75E9D">
      <w:pPr>
        <w:ind w:firstLine="709"/>
        <w:rPr>
          <w:szCs w:val="28"/>
        </w:rPr>
      </w:pPr>
      <w:r w:rsidRPr="00557957">
        <w:rPr>
          <w:noProof/>
          <w:szCs w:val="28"/>
        </w:rPr>
        <w:drawing>
          <wp:inline distT="0" distB="0" distL="0" distR="0">
            <wp:extent cx="4629150" cy="3381375"/>
            <wp:effectExtent l="19050" t="0" r="0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38137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957" w:rsidRDefault="00557957" w:rsidP="00557957">
      <w:pPr>
        <w:ind w:firstLine="709"/>
        <w:rPr>
          <w:szCs w:val="28"/>
        </w:rPr>
      </w:pPr>
      <w:r>
        <w:rPr>
          <w:rStyle w:val="a5"/>
          <w:b w:val="0"/>
        </w:rPr>
        <w:t xml:space="preserve">Рис. 10. Гистограмма индекса </w:t>
      </w:r>
      <w:r>
        <w:rPr>
          <w:szCs w:val="28"/>
        </w:rPr>
        <w:t xml:space="preserve">конфликтогенности. </w:t>
      </w:r>
    </w:p>
    <w:p w:rsidR="00557957" w:rsidRDefault="004F43BB" w:rsidP="00E75E9D">
      <w:pPr>
        <w:ind w:firstLine="709"/>
        <w:rPr>
          <w:szCs w:val="28"/>
        </w:rPr>
      </w:pPr>
      <w:r>
        <w:rPr>
          <w:szCs w:val="28"/>
        </w:rPr>
        <w:t>По линейной модели получаются более высокие оценки степени конфликтоген</w:t>
      </w:r>
      <w:r w:rsidR="008A16E4">
        <w:rPr>
          <w:szCs w:val="28"/>
        </w:rPr>
        <w:t>н</w:t>
      </w:r>
      <w:r>
        <w:rPr>
          <w:szCs w:val="28"/>
        </w:rPr>
        <w:t xml:space="preserve">ости опрашиваемой аудитории, чем по матрице. Так, 40% респондентов характеризуются уровнем выше среднего. Из них около 18% оценивают </w:t>
      </w:r>
      <w:r w:rsidR="005B17DF">
        <w:rPr>
          <w:szCs w:val="28"/>
        </w:rPr>
        <w:t>степень конфликтогенности выше 0,6, а 5% - выше 0,8.</w:t>
      </w:r>
    </w:p>
    <w:p w:rsidR="005B17DF" w:rsidRDefault="00B2576C" w:rsidP="00E75E9D">
      <w:pPr>
        <w:ind w:firstLine="709"/>
        <w:rPr>
          <w:szCs w:val="28"/>
        </w:rPr>
      </w:pPr>
      <w:r>
        <w:rPr>
          <w:szCs w:val="28"/>
        </w:rPr>
        <w:t xml:space="preserve">Конечно, предположение о том, что общая конфликтогенность линейно определяется своими когнитивной и аффективной составляющей не обосновано. Это </w:t>
      </w:r>
      <w:r w:rsidR="0084154C">
        <w:rPr>
          <w:szCs w:val="28"/>
        </w:rPr>
        <w:t>только первый шаг при разработке</w:t>
      </w:r>
      <w:r>
        <w:rPr>
          <w:szCs w:val="28"/>
        </w:rPr>
        <w:t xml:space="preserve"> методики оценки этого параметра. Второй шаг – </w:t>
      </w:r>
      <w:r w:rsidR="0084154C">
        <w:rPr>
          <w:szCs w:val="28"/>
        </w:rPr>
        <w:t>на основе концепции типичности конкретизация завис</w:t>
      </w:r>
      <w:r w:rsidR="008A16E4">
        <w:rPr>
          <w:szCs w:val="28"/>
        </w:rPr>
        <w:t xml:space="preserve">имости общей конфликтогенности </w:t>
      </w:r>
      <w:r w:rsidR="0084154C">
        <w:rPr>
          <w:szCs w:val="28"/>
        </w:rPr>
        <w:t>от своих составляющих и построение модели в рамках теории катастроф. Для ранее упоминавшегося цикла исследований групповой политической напряженности такая задача была решена.  Предполагается адаптировать построенн</w:t>
      </w:r>
      <w:r w:rsidR="00864591">
        <w:rPr>
          <w:szCs w:val="28"/>
        </w:rPr>
        <w:t>у</w:t>
      </w:r>
      <w:r w:rsidR="0084154C">
        <w:rPr>
          <w:szCs w:val="28"/>
        </w:rPr>
        <w:t>ю модель для исследования конфликтогенности</w:t>
      </w:r>
      <w:r w:rsidR="00222A19">
        <w:rPr>
          <w:szCs w:val="28"/>
        </w:rPr>
        <w:t>, н</w:t>
      </w:r>
      <w:r w:rsidR="0084154C">
        <w:rPr>
          <w:szCs w:val="28"/>
        </w:rPr>
        <w:t xml:space="preserve">о это уже будет сделано в дальнейших </w:t>
      </w:r>
      <w:r w:rsidR="0084154C">
        <w:rPr>
          <w:szCs w:val="28"/>
        </w:rPr>
        <w:lastRenderedPageBreak/>
        <w:t xml:space="preserve">работах. А определенная в </w:t>
      </w:r>
      <w:r w:rsidR="00864591" w:rsidRPr="00222A19">
        <w:rPr>
          <w:szCs w:val="28"/>
        </w:rPr>
        <w:t>данной</w:t>
      </w:r>
      <w:r w:rsidR="0084154C" w:rsidRPr="00222A19">
        <w:rPr>
          <w:szCs w:val="28"/>
        </w:rPr>
        <w:t xml:space="preserve"> </w:t>
      </w:r>
      <w:r w:rsidR="0084154C">
        <w:rPr>
          <w:szCs w:val="28"/>
        </w:rPr>
        <w:t>работе матрица конфликтогенности будет служить основой для этого.</w:t>
      </w:r>
    </w:p>
    <w:p w:rsidR="00731D3F" w:rsidRDefault="0084154C" w:rsidP="00E75E9D">
      <w:pPr>
        <w:ind w:firstLine="709"/>
        <w:rPr>
          <w:szCs w:val="28"/>
        </w:rPr>
      </w:pPr>
      <w:r>
        <w:rPr>
          <w:szCs w:val="28"/>
        </w:rPr>
        <w:t xml:space="preserve">В заключении кратко </w:t>
      </w:r>
      <w:r w:rsidR="00306914">
        <w:rPr>
          <w:szCs w:val="28"/>
        </w:rPr>
        <w:t xml:space="preserve">подытожим </w:t>
      </w:r>
      <w:r>
        <w:rPr>
          <w:szCs w:val="28"/>
        </w:rPr>
        <w:t xml:space="preserve"> </w:t>
      </w:r>
      <w:r w:rsidR="00306914">
        <w:rPr>
          <w:szCs w:val="28"/>
        </w:rPr>
        <w:t>основные результаты, полученные во второй части работы. На базе ф</w:t>
      </w:r>
      <w:r w:rsidR="008A16E4">
        <w:rPr>
          <w:szCs w:val="28"/>
        </w:rPr>
        <w:t xml:space="preserve">ункций распределения первичных </w:t>
      </w:r>
      <w:r w:rsidR="00306914">
        <w:rPr>
          <w:szCs w:val="28"/>
        </w:rPr>
        <w:t>когнитивных показателей (полученных в первой части работы) определена иерархическая структура индексов, характеризующих различные стороны конфликтогенности. На первом уровне это индексы социально-экономических ожиданий, легитимности власти, протестности и протестного менталитета. На втором уровне они сведены к двум обобщенным индексам ожиданий и протестности. Для третьего уровня получен один индекс ког</w:t>
      </w:r>
      <w:r w:rsidR="00652CE2">
        <w:rPr>
          <w:szCs w:val="28"/>
        </w:rPr>
        <w:t>н</w:t>
      </w:r>
      <w:r w:rsidR="00306914">
        <w:rPr>
          <w:szCs w:val="28"/>
        </w:rPr>
        <w:t xml:space="preserve">итивной составляющей конфликтогенности. </w:t>
      </w:r>
      <w:r w:rsidR="000273B9">
        <w:rPr>
          <w:szCs w:val="28"/>
        </w:rPr>
        <w:t>Для всех найденных индексов</w:t>
      </w:r>
      <w:r w:rsidR="00731D3F">
        <w:rPr>
          <w:szCs w:val="28"/>
        </w:rPr>
        <w:t xml:space="preserve"> построены гист</w:t>
      </w:r>
      <w:r w:rsidR="000273B9">
        <w:rPr>
          <w:szCs w:val="28"/>
        </w:rPr>
        <w:t>ограммы распределения по респонде</w:t>
      </w:r>
      <w:r w:rsidR="00731D3F">
        <w:rPr>
          <w:szCs w:val="28"/>
        </w:rPr>
        <w:t>нт</w:t>
      </w:r>
      <w:r w:rsidR="000273B9">
        <w:rPr>
          <w:szCs w:val="28"/>
        </w:rPr>
        <w:t xml:space="preserve">ам, </w:t>
      </w:r>
      <w:r w:rsidR="00731D3F">
        <w:rPr>
          <w:szCs w:val="28"/>
        </w:rPr>
        <w:t>позволяющие исследовать структуру опрошенной аудитории по отношению к различным сторонам формирования конфликтогенности.</w:t>
      </w:r>
    </w:p>
    <w:p w:rsidR="00731D3F" w:rsidRDefault="000273B9" w:rsidP="00E75E9D">
      <w:pPr>
        <w:ind w:firstLine="709"/>
        <w:rPr>
          <w:szCs w:val="28"/>
        </w:rPr>
      </w:pPr>
      <w:r>
        <w:rPr>
          <w:szCs w:val="28"/>
        </w:rPr>
        <w:t xml:space="preserve"> </w:t>
      </w:r>
      <w:r w:rsidR="00652CE2">
        <w:rPr>
          <w:szCs w:val="28"/>
        </w:rPr>
        <w:t xml:space="preserve">На основе результатов того же анкетирования в предыдущей работе </w:t>
      </w:r>
      <w:r w:rsidR="00652CE2" w:rsidRPr="00652CE2">
        <w:rPr>
          <w:szCs w:val="28"/>
        </w:rPr>
        <w:t xml:space="preserve">[1] </w:t>
      </w:r>
      <w:r w:rsidR="00652CE2">
        <w:rPr>
          <w:szCs w:val="28"/>
        </w:rPr>
        <w:t>был рассчитан уровень эмоционального восприятия своей социально-экономической о</w:t>
      </w:r>
      <w:r w:rsidR="00731D3F">
        <w:rPr>
          <w:szCs w:val="28"/>
        </w:rPr>
        <w:t>б</w:t>
      </w:r>
      <w:r w:rsidR="00652CE2">
        <w:rPr>
          <w:szCs w:val="28"/>
        </w:rPr>
        <w:t xml:space="preserve">еспеченности. В соответствии с депривационной теорией формирования </w:t>
      </w:r>
      <w:r>
        <w:rPr>
          <w:szCs w:val="28"/>
        </w:rPr>
        <w:t>социально-экономической напряженности</w:t>
      </w:r>
      <w:r w:rsidR="00864591" w:rsidRPr="00864591">
        <w:rPr>
          <w:color w:val="FF0000"/>
          <w:szCs w:val="28"/>
        </w:rPr>
        <w:t>,</w:t>
      </w:r>
      <w:r>
        <w:rPr>
          <w:szCs w:val="28"/>
        </w:rPr>
        <w:t xml:space="preserve"> этот показатель может служить основой для построения индекса  аффективной составляющей конфликтогенности. Этот </w:t>
      </w:r>
      <w:r w:rsidR="00731D3F">
        <w:rPr>
          <w:szCs w:val="28"/>
        </w:rPr>
        <w:t xml:space="preserve">показатель </w:t>
      </w:r>
      <w:r>
        <w:rPr>
          <w:szCs w:val="28"/>
        </w:rPr>
        <w:t xml:space="preserve"> статистически независим от </w:t>
      </w:r>
      <w:r w:rsidR="00731D3F">
        <w:rPr>
          <w:szCs w:val="28"/>
        </w:rPr>
        <w:t xml:space="preserve">всех найденных </w:t>
      </w:r>
      <w:r>
        <w:rPr>
          <w:szCs w:val="28"/>
        </w:rPr>
        <w:t xml:space="preserve">когнитивных индексов и присутствует на каждом иерархическом уровне. Для третьего уровня построена матрица конфликтогенности, включающая индексы </w:t>
      </w:r>
      <w:r w:rsidR="00731D3F">
        <w:rPr>
          <w:szCs w:val="28"/>
        </w:rPr>
        <w:t xml:space="preserve">как когнитивной, так и аффективной составляющих. В дальнейшем она послужит основой для разработки типичных моделей и расчета индекса общей конфликтогенности. </w:t>
      </w:r>
    </w:p>
    <w:p w:rsidR="0084154C" w:rsidRDefault="00731D3F" w:rsidP="00E75E9D">
      <w:pPr>
        <w:ind w:firstLine="709"/>
        <w:rPr>
          <w:szCs w:val="28"/>
        </w:rPr>
      </w:pPr>
      <w:r>
        <w:rPr>
          <w:szCs w:val="28"/>
        </w:rPr>
        <w:t>В линейном приближении эта задача решена в настоящей работе построением фактора четвертого уровня, включающе</w:t>
      </w:r>
      <w:r w:rsidR="00864591">
        <w:rPr>
          <w:szCs w:val="28"/>
        </w:rPr>
        <w:t>го</w:t>
      </w:r>
      <w:r>
        <w:rPr>
          <w:szCs w:val="28"/>
        </w:rPr>
        <w:t xml:space="preserve"> в себя когнитивный и аффективный индексы третьего уровня. По матрице конфликтогенности и </w:t>
      </w:r>
      <w:r>
        <w:rPr>
          <w:szCs w:val="28"/>
        </w:rPr>
        <w:lastRenderedPageBreak/>
        <w:t xml:space="preserve">индексу четвертого уровня сделана оценка структуры исследуемой аудитории по опасности формирования латентной напряженности. От 29% до 40% опрашиваемых характеризуются </w:t>
      </w:r>
      <w:r w:rsidR="00F921AC">
        <w:rPr>
          <w:szCs w:val="28"/>
        </w:rPr>
        <w:t>уровнем конфликтогенности выше среднего (с нижней границей «слегка выше среднего»). Из них для от  13 до 18 процентов нижняя граница уже «уверенно выше среднего», а от 1% до 5% относятся к категории «гораздо выше среднего».</w:t>
      </w:r>
    </w:p>
    <w:p w:rsidR="00F921AC" w:rsidRDefault="00F921AC" w:rsidP="00E75E9D">
      <w:pPr>
        <w:ind w:firstLine="709"/>
        <w:rPr>
          <w:szCs w:val="28"/>
        </w:rPr>
      </w:pPr>
      <w:r>
        <w:rPr>
          <w:szCs w:val="28"/>
        </w:rPr>
        <w:t>Кроме</w:t>
      </w:r>
      <w:r w:rsidR="008A16E4">
        <w:rPr>
          <w:szCs w:val="28"/>
        </w:rPr>
        <w:t xml:space="preserve"> практических оценок, в работе </w:t>
      </w:r>
      <w:r>
        <w:rPr>
          <w:szCs w:val="28"/>
        </w:rPr>
        <w:t>на конкретном примере студенческой молодежи КЧР показан весь цикл исследований уровня конфликтогенности</w:t>
      </w:r>
      <w:r w:rsidR="00222A19">
        <w:rPr>
          <w:szCs w:val="28"/>
        </w:rPr>
        <w:t>, о</w:t>
      </w:r>
      <w:r>
        <w:rPr>
          <w:szCs w:val="28"/>
        </w:rPr>
        <w:t xml:space="preserve">т анкетирования и первичной  обработки результатов до построения индексов и исследования структуры группы </w:t>
      </w:r>
      <w:r w:rsidR="004637FF">
        <w:rPr>
          <w:szCs w:val="28"/>
        </w:rPr>
        <w:t xml:space="preserve">по формированию латентной напряженности. Что и является основным методологическим результатом работы. </w:t>
      </w:r>
    </w:p>
    <w:p w:rsidR="00367113" w:rsidRDefault="00367113" w:rsidP="00367113">
      <w:pPr>
        <w:pStyle w:val="ae"/>
        <w:jc w:val="left"/>
      </w:pPr>
      <w:r w:rsidRPr="00DB1AF6">
        <w:rPr>
          <w:b w:val="0"/>
          <w:bCs w:val="0"/>
          <w:iCs w:val="0"/>
          <w:szCs w:val="24"/>
        </w:rPr>
        <w:t>Работа выполнена по госзаданию Минобрнауки РФ №2014/174, код проекта 2119</w:t>
      </w:r>
      <w:r>
        <w:rPr>
          <w:b w:val="0"/>
          <w:bCs w:val="0"/>
          <w:iCs w:val="0"/>
          <w:szCs w:val="24"/>
        </w:rPr>
        <w:t>.</w:t>
      </w:r>
    </w:p>
    <w:p w:rsidR="00367113" w:rsidRDefault="00367113" w:rsidP="00367113">
      <w:pPr>
        <w:pStyle w:val="ae"/>
      </w:pPr>
      <w:r>
        <w:t>Литература</w:t>
      </w:r>
    </w:p>
    <w:p w:rsidR="00367113" w:rsidRPr="00EA71DF" w:rsidRDefault="00367113" w:rsidP="00367113">
      <w:pPr>
        <w:numPr>
          <w:ilvl w:val="0"/>
          <w:numId w:val="6"/>
        </w:numPr>
        <w:jc w:val="left"/>
        <w:rPr>
          <w:szCs w:val="28"/>
        </w:rPr>
      </w:pPr>
      <w:r w:rsidRPr="00F60899">
        <w:rPr>
          <w:szCs w:val="28"/>
        </w:rPr>
        <w:t>Мощенко И.Н., Алботов А.М.</w:t>
      </w:r>
      <w:r>
        <w:rPr>
          <w:szCs w:val="28"/>
        </w:rPr>
        <w:t xml:space="preserve"> </w:t>
      </w:r>
      <w:r w:rsidRPr="00F60899">
        <w:rPr>
          <w:szCs w:val="28"/>
        </w:rPr>
        <w:t>Социально-экономические аспекты депривационных установок студенчества КЧР</w:t>
      </w:r>
      <w:r w:rsidR="00BE2A5A">
        <w:rPr>
          <w:szCs w:val="28"/>
        </w:rPr>
        <w:t xml:space="preserve">. </w:t>
      </w:r>
      <w:r>
        <w:rPr>
          <w:szCs w:val="28"/>
        </w:rPr>
        <w:t>И</w:t>
      </w:r>
      <w:r w:rsidR="00D404FF">
        <w:rPr>
          <w:szCs w:val="28"/>
        </w:rPr>
        <w:t>нженерный вестник Дона, 2015, №1 ч.2</w:t>
      </w:r>
      <w:r w:rsidRPr="00EA71DF">
        <w:rPr>
          <w:szCs w:val="28"/>
        </w:rPr>
        <w:t>. U</w:t>
      </w:r>
      <w:r>
        <w:rPr>
          <w:szCs w:val="28"/>
        </w:rPr>
        <w:t xml:space="preserve">RL: </w:t>
      </w:r>
      <w:r w:rsidR="00D404FF">
        <w:rPr>
          <w:szCs w:val="28"/>
        </w:rPr>
        <w:t>ivdon.ru/magazine/archive/n1</w:t>
      </w:r>
      <w:r w:rsidR="00D404FF">
        <w:rPr>
          <w:szCs w:val="28"/>
          <w:lang w:val="en-US"/>
        </w:rPr>
        <w:t>p2</w:t>
      </w:r>
      <w:r>
        <w:rPr>
          <w:szCs w:val="28"/>
        </w:rPr>
        <w:t>y2015</w:t>
      </w:r>
      <w:r w:rsidRPr="00EA71DF">
        <w:rPr>
          <w:szCs w:val="28"/>
        </w:rPr>
        <w:t>/</w:t>
      </w:r>
      <w:r>
        <w:rPr>
          <w:szCs w:val="28"/>
        </w:rPr>
        <w:t>2939</w:t>
      </w:r>
      <w:r w:rsidRPr="00EA71DF">
        <w:rPr>
          <w:szCs w:val="28"/>
        </w:rPr>
        <w:t xml:space="preserve"> </w:t>
      </w:r>
    </w:p>
    <w:p w:rsidR="00367113" w:rsidRDefault="00367113" w:rsidP="00367113">
      <w:pPr>
        <w:numPr>
          <w:ilvl w:val="0"/>
          <w:numId w:val="6"/>
        </w:numPr>
        <w:jc w:val="left"/>
        <w:rPr>
          <w:szCs w:val="28"/>
          <w:lang w:val="en-US"/>
        </w:rPr>
      </w:pPr>
      <w:r w:rsidRPr="00EA71DF">
        <w:t xml:space="preserve"> </w:t>
      </w:r>
      <w:r w:rsidRPr="00EA71DF">
        <w:rPr>
          <w:szCs w:val="28"/>
        </w:rPr>
        <w:t>Ожиганов Э.Н. Политическая напряженность: имитационное моделирование и раннее предупреждение// Аналитический вестник Совета Федерации ФС РФ. -2008. № 9 (354), С. 10 - 21.</w:t>
      </w:r>
      <w:r w:rsidRPr="00D1094D">
        <w:rPr>
          <w:szCs w:val="28"/>
        </w:rPr>
        <w:t xml:space="preserve"> </w:t>
      </w:r>
    </w:p>
    <w:p w:rsidR="00367113" w:rsidRPr="00854C6D" w:rsidRDefault="00367113" w:rsidP="00367113">
      <w:pPr>
        <w:numPr>
          <w:ilvl w:val="0"/>
          <w:numId w:val="6"/>
        </w:numPr>
        <w:jc w:val="left"/>
        <w:rPr>
          <w:szCs w:val="28"/>
          <w:lang w:val="en-US"/>
        </w:rPr>
      </w:pPr>
      <w:r w:rsidRPr="00D1094D">
        <w:rPr>
          <w:szCs w:val="28"/>
          <w:lang w:val="en-US"/>
        </w:rPr>
        <w:t xml:space="preserve">Dubé L., Guimond S. Relative deprivation and social protest: The personal-group issue. Relative deprivation and social comparison: The Ontario symposium.  1986. V. 4. Pp. 201-216. </w:t>
      </w:r>
    </w:p>
    <w:p w:rsidR="00367113" w:rsidRPr="00894ABA" w:rsidRDefault="00367113" w:rsidP="00367113">
      <w:pPr>
        <w:numPr>
          <w:ilvl w:val="0"/>
          <w:numId w:val="6"/>
        </w:numPr>
        <w:jc w:val="left"/>
        <w:rPr>
          <w:szCs w:val="28"/>
          <w:lang w:val="en-US"/>
        </w:rPr>
      </w:pPr>
      <w:r w:rsidRPr="00D1094D">
        <w:rPr>
          <w:szCs w:val="28"/>
          <w:lang w:val="en-US"/>
        </w:rPr>
        <w:t xml:space="preserve">Sherkat D. E., Blocker T. J. Explaining the political and personal consequences of </w:t>
      </w:r>
      <w:r w:rsidR="00864591" w:rsidRPr="00D1094D">
        <w:rPr>
          <w:szCs w:val="28"/>
          <w:lang w:val="en-US"/>
        </w:rPr>
        <w:t xml:space="preserve">protest. </w:t>
      </w:r>
      <w:r w:rsidRPr="00D1094D">
        <w:rPr>
          <w:szCs w:val="28"/>
          <w:lang w:val="en-US"/>
        </w:rPr>
        <w:t>Social Forces. 1997.  V. 75. №. 3.  Pp. 1049-1070.</w:t>
      </w:r>
      <w:r>
        <w:rPr>
          <w:szCs w:val="28"/>
          <w:lang w:val="en-US"/>
        </w:rPr>
        <w:t xml:space="preserve"> </w:t>
      </w:r>
    </w:p>
    <w:p w:rsidR="00367113" w:rsidRPr="00894ABA" w:rsidRDefault="00367113" w:rsidP="00367113">
      <w:pPr>
        <w:numPr>
          <w:ilvl w:val="0"/>
          <w:numId w:val="6"/>
        </w:numPr>
        <w:jc w:val="left"/>
        <w:rPr>
          <w:szCs w:val="28"/>
          <w:lang w:val="en-US"/>
        </w:rPr>
      </w:pPr>
      <w:r w:rsidRPr="00894ABA">
        <w:rPr>
          <w:szCs w:val="28"/>
          <w:lang w:val="en-US"/>
        </w:rPr>
        <w:t>Myers, David G. </w:t>
      </w:r>
      <w:r w:rsidRPr="00894ABA">
        <w:rPr>
          <w:iCs/>
          <w:szCs w:val="28"/>
          <w:lang w:val="en-US"/>
        </w:rPr>
        <w:t>Social psychology</w:t>
      </w:r>
      <w:r w:rsidRPr="00894ABA">
        <w:rPr>
          <w:szCs w:val="28"/>
          <w:lang w:val="en-US"/>
        </w:rPr>
        <w:t>. New York: McGraw-Hill, 2009. 768 p</w:t>
      </w:r>
    </w:p>
    <w:p w:rsidR="00367113" w:rsidRPr="00894ABA" w:rsidRDefault="00367113" w:rsidP="00367113">
      <w:pPr>
        <w:numPr>
          <w:ilvl w:val="0"/>
          <w:numId w:val="6"/>
        </w:numPr>
        <w:jc w:val="left"/>
        <w:rPr>
          <w:szCs w:val="28"/>
        </w:rPr>
      </w:pPr>
      <w:r w:rsidRPr="00894ABA">
        <w:rPr>
          <w:szCs w:val="28"/>
        </w:rPr>
        <w:lastRenderedPageBreak/>
        <w:t>Иванова М.И., Ярошенко А.Н., Мощенко И.Н. Групповые политические установки студенчества ДГТУ. Инженерный вестник Дона, 2013, №3. URL: ivdon.ru/ru/magazine/archive/n3y2013/2238.</w:t>
      </w:r>
    </w:p>
    <w:p w:rsidR="00367113" w:rsidRPr="00894ABA" w:rsidRDefault="00367113" w:rsidP="00367113">
      <w:pPr>
        <w:numPr>
          <w:ilvl w:val="0"/>
          <w:numId w:val="6"/>
        </w:numPr>
        <w:jc w:val="left"/>
        <w:rPr>
          <w:szCs w:val="28"/>
        </w:rPr>
      </w:pPr>
      <w:r w:rsidRPr="00894ABA">
        <w:rPr>
          <w:szCs w:val="28"/>
        </w:rPr>
        <w:t>Иванова М.И., Мощенко И.Н., Розин М.Д. Структура групповых установок политически активной части населения Ростовской области (по данным 2014г). Инженерный вестник Дона, 2014, №2. URL: ivdon.ru/ru/magazine/archive/n2y2014/2550</w:t>
      </w:r>
    </w:p>
    <w:p w:rsidR="00367113" w:rsidRPr="00894ABA" w:rsidRDefault="00367113" w:rsidP="00367113">
      <w:pPr>
        <w:numPr>
          <w:ilvl w:val="0"/>
          <w:numId w:val="6"/>
        </w:numPr>
        <w:jc w:val="left"/>
        <w:rPr>
          <w:szCs w:val="28"/>
        </w:rPr>
      </w:pPr>
      <w:r w:rsidRPr="00894ABA">
        <w:rPr>
          <w:szCs w:val="28"/>
        </w:rPr>
        <w:t>Мощенко И.Н., Иванова М.И. Динамика когнитивной составляющей групповой установки студенчества г. Ростова по отношению к политическому порядку (по данным 2009 - 2011 г.г.). Инженерный вестник Дона, 2011, №3. URL: ivdon.ru/ru/magazine/archive/n3y2011/570</w:t>
      </w:r>
    </w:p>
    <w:p w:rsidR="00367113" w:rsidRPr="009911CB" w:rsidRDefault="00367113" w:rsidP="00367113">
      <w:pPr>
        <w:numPr>
          <w:ilvl w:val="0"/>
          <w:numId w:val="6"/>
        </w:numPr>
        <w:jc w:val="left"/>
        <w:rPr>
          <w:szCs w:val="28"/>
          <w:lang w:val="en-US"/>
        </w:rPr>
      </w:pPr>
      <w:r w:rsidRPr="00894ABA">
        <w:rPr>
          <w:szCs w:val="28"/>
        </w:rPr>
        <w:t xml:space="preserve"> </w:t>
      </w:r>
      <w:r w:rsidRPr="009911CB">
        <w:rPr>
          <w:szCs w:val="28"/>
        </w:rPr>
        <w:t xml:space="preserve">Индекс личного протестного потенциала. ВЦИОМ.  </w:t>
      </w:r>
      <w:r w:rsidRPr="009911CB">
        <w:rPr>
          <w:szCs w:val="28"/>
          <w:lang w:val="en-US"/>
        </w:rPr>
        <w:t xml:space="preserve">URL: wciom.ru/protest-mood/. </w:t>
      </w:r>
      <w:r w:rsidRPr="009911CB">
        <w:rPr>
          <w:szCs w:val="28"/>
        </w:rPr>
        <w:t>Доступ платный.</w:t>
      </w:r>
      <w:r>
        <w:rPr>
          <w:szCs w:val="28"/>
        </w:rPr>
        <w:t xml:space="preserve"> </w:t>
      </w:r>
    </w:p>
    <w:p w:rsidR="00367113" w:rsidRDefault="00367113" w:rsidP="00367113">
      <w:pPr>
        <w:numPr>
          <w:ilvl w:val="0"/>
          <w:numId w:val="6"/>
        </w:numPr>
        <w:jc w:val="left"/>
        <w:rPr>
          <w:szCs w:val="28"/>
        </w:rPr>
      </w:pPr>
      <w:r>
        <w:rPr>
          <w:szCs w:val="28"/>
        </w:rPr>
        <w:t xml:space="preserve"> </w:t>
      </w:r>
      <w:r w:rsidRPr="009911CB">
        <w:rPr>
          <w:szCs w:val="28"/>
        </w:rPr>
        <w:t xml:space="preserve">Индекс общественного протестного потенциала. ВЦИОМ.  </w:t>
      </w:r>
      <w:r w:rsidRPr="009911CB">
        <w:rPr>
          <w:szCs w:val="28"/>
          <w:lang w:val="en-US"/>
        </w:rPr>
        <w:t>URL</w:t>
      </w:r>
      <w:r w:rsidRPr="00854C6D">
        <w:rPr>
          <w:szCs w:val="28"/>
          <w:lang w:val="en-US"/>
        </w:rPr>
        <w:t xml:space="preserve">: </w:t>
      </w:r>
      <w:r w:rsidRPr="009911CB">
        <w:rPr>
          <w:szCs w:val="28"/>
          <w:lang w:val="en-US"/>
        </w:rPr>
        <w:t>wciom</w:t>
      </w:r>
      <w:r w:rsidRPr="00854C6D">
        <w:rPr>
          <w:szCs w:val="28"/>
          <w:lang w:val="en-US"/>
        </w:rPr>
        <w:t>.</w:t>
      </w:r>
      <w:r w:rsidRPr="009911CB">
        <w:rPr>
          <w:szCs w:val="28"/>
          <w:lang w:val="en-US"/>
        </w:rPr>
        <w:t>ru</w:t>
      </w:r>
      <w:r w:rsidRPr="00854C6D">
        <w:rPr>
          <w:szCs w:val="28"/>
          <w:lang w:val="en-US"/>
        </w:rPr>
        <w:t>/</w:t>
      </w:r>
      <w:r w:rsidRPr="009911CB">
        <w:rPr>
          <w:szCs w:val="28"/>
          <w:lang w:val="en-US"/>
        </w:rPr>
        <w:t>protest</w:t>
      </w:r>
      <w:r w:rsidRPr="00854C6D">
        <w:rPr>
          <w:szCs w:val="28"/>
          <w:lang w:val="en-US"/>
        </w:rPr>
        <w:t>-</w:t>
      </w:r>
      <w:r w:rsidRPr="009911CB">
        <w:rPr>
          <w:szCs w:val="28"/>
          <w:lang w:val="en-US"/>
        </w:rPr>
        <w:t>mood</w:t>
      </w:r>
      <w:r w:rsidRPr="00854C6D">
        <w:rPr>
          <w:szCs w:val="28"/>
          <w:lang w:val="en-US"/>
        </w:rPr>
        <w:t xml:space="preserve">/. </w:t>
      </w:r>
      <w:r w:rsidRPr="009911CB">
        <w:rPr>
          <w:szCs w:val="28"/>
        </w:rPr>
        <w:t>Доступ платный.</w:t>
      </w:r>
      <w:r w:rsidRPr="00DB1AF6">
        <w:rPr>
          <w:szCs w:val="28"/>
        </w:rPr>
        <w:t xml:space="preserve"> </w:t>
      </w:r>
    </w:p>
    <w:p w:rsidR="00367113" w:rsidRPr="00426B1F" w:rsidRDefault="00367113" w:rsidP="00367113">
      <w:pPr>
        <w:numPr>
          <w:ilvl w:val="0"/>
          <w:numId w:val="6"/>
        </w:numPr>
        <w:jc w:val="left"/>
        <w:rPr>
          <w:szCs w:val="28"/>
        </w:rPr>
      </w:pPr>
      <w:r>
        <w:rPr>
          <w:szCs w:val="28"/>
        </w:rPr>
        <w:t xml:space="preserve"> </w:t>
      </w:r>
      <w:r w:rsidRPr="00426B1F">
        <w:rPr>
          <w:szCs w:val="28"/>
        </w:rPr>
        <w:t>Иванова М.И., Мощенко И.Н., Дебиев М.В., Амхаев Т.Ш. Групповые политические установки студенчества г. Грозного в 2013 г. Инженерный вестник Дона, 2013, №4. URL: ivdon.ru/ru/magazine/archive/n4y2013/1986</w:t>
      </w:r>
    </w:p>
    <w:p w:rsidR="00367113" w:rsidRDefault="00367113" w:rsidP="00367113">
      <w:pPr>
        <w:numPr>
          <w:ilvl w:val="0"/>
          <w:numId w:val="6"/>
        </w:numPr>
        <w:jc w:val="left"/>
        <w:rPr>
          <w:szCs w:val="28"/>
        </w:rPr>
      </w:pPr>
      <w:r>
        <w:rPr>
          <w:szCs w:val="28"/>
        </w:rPr>
        <w:t xml:space="preserve"> </w:t>
      </w:r>
      <w:r w:rsidRPr="00426B1F">
        <w:rPr>
          <w:szCs w:val="28"/>
        </w:rPr>
        <w:t>Иванова М.И., Ярошенко А.Н., Мощенко И.Н. Когнитивная и поведенческая составляющие отношения к политическому порядку студенчества ДГТУ (по данным 2013 года). Инженерный вестник Дона, 2014, №1. URL: ivdon.ru/magazine/archive/n1y2014/2392.</w:t>
      </w:r>
    </w:p>
    <w:p w:rsidR="00864591" w:rsidRDefault="00864591" w:rsidP="00864591">
      <w:pPr>
        <w:ind w:firstLine="709"/>
        <w:rPr>
          <w:szCs w:val="28"/>
        </w:rPr>
      </w:pPr>
    </w:p>
    <w:p w:rsidR="00864591" w:rsidRPr="00864591" w:rsidRDefault="00864591" w:rsidP="00864591">
      <w:pPr>
        <w:ind w:firstLine="709"/>
        <w:jc w:val="center"/>
        <w:rPr>
          <w:b/>
          <w:szCs w:val="28"/>
          <w:lang w:val="en-US"/>
        </w:rPr>
      </w:pPr>
      <w:r w:rsidRPr="00864591">
        <w:rPr>
          <w:b/>
          <w:szCs w:val="28"/>
          <w:lang w:val="en-US"/>
        </w:rPr>
        <w:t>References</w:t>
      </w:r>
    </w:p>
    <w:p w:rsidR="00864591" w:rsidRPr="00864591" w:rsidRDefault="00864591" w:rsidP="00864591">
      <w:pPr>
        <w:ind w:firstLine="709"/>
        <w:rPr>
          <w:szCs w:val="28"/>
          <w:lang w:val="en-US"/>
        </w:rPr>
      </w:pPr>
    </w:p>
    <w:p w:rsidR="00864591" w:rsidRPr="00BE2A5A" w:rsidRDefault="00864591" w:rsidP="00864591">
      <w:pPr>
        <w:rPr>
          <w:szCs w:val="28"/>
          <w:lang w:val="en-US"/>
        </w:rPr>
      </w:pPr>
      <w:r w:rsidRPr="00864591">
        <w:rPr>
          <w:szCs w:val="28"/>
          <w:lang w:val="en-US"/>
        </w:rPr>
        <w:t xml:space="preserve">1.Moshhenko I.N., Albotov A.M. Ivanova M.I Inženernyj vestnik Dona (Rus), 2015, №2. </w:t>
      </w:r>
      <w:r w:rsidRPr="00BE2A5A">
        <w:rPr>
          <w:szCs w:val="28"/>
          <w:lang w:val="en-US"/>
        </w:rPr>
        <w:t xml:space="preserve">URL: ivdon.ru/magazine/archive/n2y2015/2939 </w:t>
      </w:r>
    </w:p>
    <w:p w:rsidR="004637FF" w:rsidRDefault="00864591" w:rsidP="00864591">
      <w:pPr>
        <w:rPr>
          <w:szCs w:val="28"/>
          <w:lang w:val="en-US"/>
        </w:rPr>
      </w:pPr>
      <w:r w:rsidRPr="00864591">
        <w:rPr>
          <w:szCs w:val="28"/>
          <w:lang w:val="en-US"/>
        </w:rPr>
        <w:lastRenderedPageBreak/>
        <w:t xml:space="preserve">2. Ozhiganov Je.N.  Analiticheskij vestnik Soveta Federacii FS RF. -2008. </w:t>
      </w:r>
      <w:r w:rsidRPr="00BE2A5A">
        <w:rPr>
          <w:szCs w:val="28"/>
          <w:lang w:val="en-US"/>
        </w:rPr>
        <w:t xml:space="preserve">№ 9 (354), </w:t>
      </w:r>
      <w:r w:rsidRPr="00864591">
        <w:rPr>
          <w:szCs w:val="28"/>
        </w:rPr>
        <w:t>рр</w:t>
      </w:r>
      <w:r w:rsidRPr="00BE2A5A">
        <w:rPr>
          <w:szCs w:val="28"/>
          <w:lang w:val="en-US"/>
        </w:rPr>
        <w:t>. 10 - 21.</w:t>
      </w:r>
    </w:p>
    <w:p w:rsidR="00864591" w:rsidRPr="00854C6D" w:rsidRDefault="00864591" w:rsidP="00864591">
      <w:pPr>
        <w:jc w:val="left"/>
        <w:rPr>
          <w:szCs w:val="28"/>
          <w:lang w:val="en-US"/>
        </w:rPr>
      </w:pPr>
      <w:r>
        <w:rPr>
          <w:szCs w:val="28"/>
          <w:lang w:val="en-US"/>
        </w:rPr>
        <w:t>3.</w:t>
      </w:r>
      <w:r w:rsidRPr="00D1094D">
        <w:rPr>
          <w:szCs w:val="28"/>
          <w:lang w:val="en-US"/>
        </w:rPr>
        <w:t xml:space="preserve"> Dubé L., Guimond S. Relative deprivation and social protest: The personal-group issue. Relative deprivation and social comparison: The Ontario symposium.  1986. V. 4. </w:t>
      </w:r>
      <w:r>
        <w:rPr>
          <w:szCs w:val="28"/>
          <w:lang w:val="en-US"/>
        </w:rPr>
        <w:t>p</w:t>
      </w:r>
      <w:r w:rsidRPr="00D1094D">
        <w:rPr>
          <w:szCs w:val="28"/>
          <w:lang w:val="en-US"/>
        </w:rPr>
        <w:t xml:space="preserve">p. 201-216. </w:t>
      </w:r>
    </w:p>
    <w:p w:rsidR="00864591" w:rsidRPr="00894ABA" w:rsidRDefault="00864591" w:rsidP="00864591">
      <w:pPr>
        <w:jc w:val="left"/>
        <w:rPr>
          <w:szCs w:val="28"/>
          <w:lang w:val="en-US"/>
        </w:rPr>
      </w:pPr>
      <w:r>
        <w:rPr>
          <w:szCs w:val="28"/>
          <w:lang w:val="en-US"/>
        </w:rPr>
        <w:t>4.</w:t>
      </w:r>
      <w:r w:rsidRPr="00D1094D">
        <w:rPr>
          <w:szCs w:val="28"/>
          <w:lang w:val="en-US"/>
        </w:rPr>
        <w:t xml:space="preserve"> Sherkat D. E., Blocker T. J. Explaining the political and personal consequences of protest. Social Forces. 1997.  V. 75. №. 3.  </w:t>
      </w:r>
      <w:r>
        <w:rPr>
          <w:szCs w:val="28"/>
          <w:lang w:val="en-US"/>
        </w:rPr>
        <w:t>p</w:t>
      </w:r>
      <w:r w:rsidRPr="00D1094D">
        <w:rPr>
          <w:szCs w:val="28"/>
          <w:lang w:val="en-US"/>
        </w:rPr>
        <w:t>p. 1049-1070.</w:t>
      </w:r>
      <w:r>
        <w:rPr>
          <w:szCs w:val="28"/>
          <w:lang w:val="en-US"/>
        </w:rPr>
        <w:t xml:space="preserve"> </w:t>
      </w:r>
    </w:p>
    <w:p w:rsidR="00864591" w:rsidRDefault="00864591" w:rsidP="00864591">
      <w:pPr>
        <w:jc w:val="left"/>
        <w:rPr>
          <w:szCs w:val="28"/>
          <w:lang w:val="en-US"/>
        </w:rPr>
      </w:pPr>
      <w:r>
        <w:rPr>
          <w:szCs w:val="28"/>
          <w:lang w:val="en-US"/>
        </w:rPr>
        <w:t>5.</w:t>
      </w:r>
      <w:r w:rsidRPr="00894ABA">
        <w:rPr>
          <w:szCs w:val="28"/>
          <w:lang w:val="en-US"/>
        </w:rPr>
        <w:t xml:space="preserve"> Myers, David G. </w:t>
      </w:r>
      <w:r w:rsidRPr="00894ABA">
        <w:rPr>
          <w:iCs/>
          <w:szCs w:val="28"/>
          <w:lang w:val="en-US"/>
        </w:rPr>
        <w:t>Social psychology</w:t>
      </w:r>
      <w:r w:rsidRPr="00894ABA">
        <w:rPr>
          <w:szCs w:val="28"/>
          <w:lang w:val="en-US"/>
        </w:rPr>
        <w:t>. New York: McGraw-Hill, 2009. 768 p</w:t>
      </w:r>
    </w:p>
    <w:p w:rsidR="00331B24" w:rsidRPr="00331B24" w:rsidRDefault="00864591" w:rsidP="00331B24">
      <w:pPr>
        <w:jc w:val="left"/>
        <w:rPr>
          <w:szCs w:val="28"/>
          <w:lang w:val="en-US"/>
        </w:rPr>
      </w:pPr>
      <w:r>
        <w:rPr>
          <w:szCs w:val="28"/>
          <w:lang w:val="en-US"/>
        </w:rPr>
        <w:t>6.</w:t>
      </w:r>
      <w:r w:rsidR="00331B24" w:rsidRPr="00331B24">
        <w:rPr>
          <w:lang w:val="en-US"/>
        </w:rPr>
        <w:t xml:space="preserve"> </w:t>
      </w:r>
      <w:r w:rsidR="00331B24" w:rsidRPr="00331B24">
        <w:rPr>
          <w:szCs w:val="28"/>
          <w:lang w:val="en-US"/>
        </w:rPr>
        <w:t>Ivanova M.I., Jaroshenko A.N., Moshhenko I.N. Inženernyj vestnik Dona (Rus), 2013, №3. URL: ivdon.ru/ru/magazine/archive/n3y2013/2238.</w:t>
      </w:r>
    </w:p>
    <w:p w:rsidR="00331B24" w:rsidRPr="00331B24" w:rsidRDefault="00331B24" w:rsidP="00331B24">
      <w:pPr>
        <w:jc w:val="left"/>
        <w:rPr>
          <w:szCs w:val="28"/>
          <w:lang w:val="en-US"/>
        </w:rPr>
      </w:pPr>
      <w:r w:rsidRPr="00331B24">
        <w:rPr>
          <w:szCs w:val="28"/>
          <w:lang w:val="en-US"/>
        </w:rPr>
        <w:t>7. Ivanova M.I., Moshhenko I.N., Rozin M.D.  Inženernyj vestnik Dona (Rus), 2014, №2. URL: ivdon.ru/ru/magazine/archive/n2y2014/2550</w:t>
      </w:r>
    </w:p>
    <w:p w:rsidR="00331B24" w:rsidRPr="00331B24" w:rsidRDefault="00331B24" w:rsidP="00331B24">
      <w:pPr>
        <w:jc w:val="left"/>
        <w:rPr>
          <w:szCs w:val="28"/>
          <w:lang w:val="en-US"/>
        </w:rPr>
      </w:pPr>
      <w:r w:rsidRPr="00331B24">
        <w:rPr>
          <w:szCs w:val="28"/>
          <w:lang w:val="en-US"/>
        </w:rPr>
        <w:t>8.Moshhenko I.N., Ivanova M.I.  Inženernyj vestnik Dona (Rus),  2011, №3. URL: ivdon.ru/ru/magazine/archive/n3y2011/570</w:t>
      </w:r>
    </w:p>
    <w:p w:rsidR="00331B24" w:rsidRPr="00331B24" w:rsidRDefault="00331B24" w:rsidP="00331B24">
      <w:pPr>
        <w:jc w:val="left"/>
        <w:rPr>
          <w:szCs w:val="28"/>
          <w:lang w:val="en-US"/>
        </w:rPr>
      </w:pPr>
      <w:r w:rsidRPr="00331B24">
        <w:rPr>
          <w:szCs w:val="28"/>
          <w:lang w:val="en-US"/>
        </w:rPr>
        <w:t xml:space="preserve">9. Indeks lichnogo protestnogo potenciala. VCIOM.[The index of personal protest potential. VTsIOM].  URL: wciom.ru/protest-mood/. Dostup platnyj. </w:t>
      </w:r>
    </w:p>
    <w:p w:rsidR="00331B24" w:rsidRPr="00331B24" w:rsidRDefault="00331B24" w:rsidP="00331B24">
      <w:pPr>
        <w:jc w:val="left"/>
        <w:rPr>
          <w:szCs w:val="28"/>
          <w:lang w:val="en-US"/>
        </w:rPr>
      </w:pPr>
      <w:r w:rsidRPr="00331B24">
        <w:rPr>
          <w:szCs w:val="28"/>
          <w:lang w:val="en-US"/>
        </w:rPr>
        <w:t xml:space="preserve">10. Indeks obshhestvennogo protestnogo potenciala. VCIOM. [The index of social protest potential. VTsIOM]. URL: wciom.ru/protest-mood/. Dostup platnyj. </w:t>
      </w:r>
    </w:p>
    <w:p w:rsidR="00331B24" w:rsidRPr="00331B24" w:rsidRDefault="00331B24" w:rsidP="00331B24">
      <w:pPr>
        <w:jc w:val="left"/>
        <w:rPr>
          <w:szCs w:val="28"/>
          <w:lang w:val="en-US"/>
        </w:rPr>
      </w:pPr>
      <w:r w:rsidRPr="00331B24">
        <w:rPr>
          <w:szCs w:val="28"/>
          <w:lang w:val="en-US"/>
        </w:rPr>
        <w:t>11. Ivanova M.I., Moshhenko I.N., Debiev M.V., Amhaev T.Sh.  Inzhenernyj vestnik Dona, 2013, №4. URL: ivdon.ru/ru/magazine/archive/n4y2013/1986</w:t>
      </w:r>
    </w:p>
    <w:p w:rsidR="00864591" w:rsidRDefault="00331B24" w:rsidP="00331B24">
      <w:pPr>
        <w:jc w:val="left"/>
        <w:rPr>
          <w:szCs w:val="28"/>
          <w:lang w:val="en-US"/>
        </w:rPr>
      </w:pPr>
      <w:r w:rsidRPr="00331B24">
        <w:rPr>
          <w:szCs w:val="28"/>
          <w:lang w:val="en-US"/>
        </w:rPr>
        <w:t>12. Ivanova M.I., Jaroshenko A.N., Moshhenko I.N.  Inzhenernyj vestnik Dona, 2014, №1. URL: ivdon.ru/magazine/archive/n1y2014/2392.</w:t>
      </w:r>
    </w:p>
    <w:p w:rsidR="00864591" w:rsidRPr="00894ABA" w:rsidRDefault="00864591" w:rsidP="00864591">
      <w:pPr>
        <w:ind w:left="284"/>
        <w:jc w:val="left"/>
        <w:rPr>
          <w:szCs w:val="28"/>
          <w:lang w:val="en-US"/>
        </w:rPr>
      </w:pPr>
    </w:p>
    <w:p w:rsidR="00864591" w:rsidRPr="00864591" w:rsidRDefault="00864591" w:rsidP="00864591">
      <w:pPr>
        <w:ind w:firstLine="709"/>
        <w:rPr>
          <w:szCs w:val="28"/>
          <w:lang w:val="en-US"/>
        </w:rPr>
      </w:pPr>
    </w:p>
    <w:sectPr w:rsidR="00864591" w:rsidRPr="00864591" w:rsidSect="00683589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CE" w:rsidRPr="006768CD" w:rsidRDefault="00E230CE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E230CE" w:rsidRPr="006768CD" w:rsidRDefault="00E230CE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F473BE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F473BE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206755" w:rsidRPr="00327213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327213">
      <w:rPr>
        <w:color w:val="107DE6"/>
        <w:sz w:val="20"/>
        <w:szCs w:val="20"/>
        <w:shd w:val="clear" w:color="auto" w:fill="FFFFFF"/>
      </w:rPr>
      <w:t>2007–201</w:t>
    </w:r>
    <w:r w:rsidR="00327213" w:rsidRPr="00327213">
      <w:rPr>
        <w:color w:val="107DE6"/>
        <w:sz w:val="20"/>
        <w:szCs w:val="20"/>
        <w:shd w:val="clear" w:color="auto" w:fill="FFFFFF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CE" w:rsidRPr="006768CD" w:rsidRDefault="00E230CE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E230CE" w:rsidRPr="006768CD" w:rsidRDefault="00E230CE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7" w:rsidRPr="007B084A" w:rsidRDefault="00C23F97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6F50DA"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097A5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C23F97" w:rsidRPr="005B7991" w:rsidRDefault="00C23F97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0F344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0F344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0F344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0F344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0F344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097A5A" w:rsidRPr="000F344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="006A3963" w:rsidRPr="000F344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6A396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0F344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0F3447" w:rsidRPr="000F344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2941</w:t>
    </w:r>
  </w:p>
  <w:p w:rsidR="007B084A" w:rsidRPr="00630289" w:rsidRDefault="007B084A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F473BE" w:rsidP="00EE5198">
    <w:pPr>
      <w:pStyle w:val="af5"/>
      <w:rPr>
        <w:b/>
        <w:bCs/>
        <w:color w:val="000080"/>
        <w:sz w:val="24"/>
        <w:u w:color="000080"/>
      </w:rPr>
    </w:pPr>
    <w:r w:rsidRPr="00F473BE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F70D8"/>
    <w:multiLevelType w:val="hybridMultilevel"/>
    <w:tmpl w:val="0F4C30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E09"/>
    <w:multiLevelType w:val="hybridMultilevel"/>
    <w:tmpl w:val="9E02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27B7"/>
    <w:rsid w:val="00005D57"/>
    <w:rsid w:val="000150DA"/>
    <w:rsid w:val="0001683F"/>
    <w:rsid w:val="00025D19"/>
    <w:rsid w:val="000273B9"/>
    <w:rsid w:val="00032068"/>
    <w:rsid w:val="00033347"/>
    <w:rsid w:val="000404B7"/>
    <w:rsid w:val="00042CFE"/>
    <w:rsid w:val="00045334"/>
    <w:rsid w:val="00047CEE"/>
    <w:rsid w:val="000563A7"/>
    <w:rsid w:val="000619BA"/>
    <w:rsid w:val="00065ED7"/>
    <w:rsid w:val="00081F17"/>
    <w:rsid w:val="00083094"/>
    <w:rsid w:val="00092DD5"/>
    <w:rsid w:val="00097A5A"/>
    <w:rsid w:val="000A5E85"/>
    <w:rsid w:val="000B736B"/>
    <w:rsid w:val="000D00AA"/>
    <w:rsid w:val="000D43F0"/>
    <w:rsid w:val="000D6776"/>
    <w:rsid w:val="000D6E46"/>
    <w:rsid w:val="000D78F4"/>
    <w:rsid w:val="000E4FBF"/>
    <w:rsid w:val="000E69BA"/>
    <w:rsid w:val="000F1DAA"/>
    <w:rsid w:val="000F3447"/>
    <w:rsid w:val="00101B48"/>
    <w:rsid w:val="00104A2C"/>
    <w:rsid w:val="00106148"/>
    <w:rsid w:val="00112D76"/>
    <w:rsid w:val="00137333"/>
    <w:rsid w:val="00144EF4"/>
    <w:rsid w:val="00152C00"/>
    <w:rsid w:val="0015770E"/>
    <w:rsid w:val="0016645B"/>
    <w:rsid w:val="00166823"/>
    <w:rsid w:val="001710BA"/>
    <w:rsid w:val="00175410"/>
    <w:rsid w:val="00176005"/>
    <w:rsid w:val="00176BDB"/>
    <w:rsid w:val="001849C2"/>
    <w:rsid w:val="0018661E"/>
    <w:rsid w:val="00192AFB"/>
    <w:rsid w:val="001E0795"/>
    <w:rsid w:val="001E15CD"/>
    <w:rsid w:val="001E77F5"/>
    <w:rsid w:val="00206755"/>
    <w:rsid w:val="00207F5C"/>
    <w:rsid w:val="00211D5F"/>
    <w:rsid w:val="00222A19"/>
    <w:rsid w:val="00222CC9"/>
    <w:rsid w:val="00222D33"/>
    <w:rsid w:val="002253EE"/>
    <w:rsid w:val="00242697"/>
    <w:rsid w:val="00252113"/>
    <w:rsid w:val="002572CE"/>
    <w:rsid w:val="002611B9"/>
    <w:rsid w:val="00275649"/>
    <w:rsid w:val="0028307C"/>
    <w:rsid w:val="00291011"/>
    <w:rsid w:val="00291B0E"/>
    <w:rsid w:val="002959C4"/>
    <w:rsid w:val="002A5FE1"/>
    <w:rsid w:val="002A7950"/>
    <w:rsid w:val="002B76FA"/>
    <w:rsid w:val="002C7E15"/>
    <w:rsid w:val="002D293C"/>
    <w:rsid w:val="002D704A"/>
    <w:rsid w:val="002E3B54"/>
    <w:rsid w:val="002F0BC9"/>
    <w:rsid w:val="002F613F"/>
    <w:rsid w:val="002F6307"/>
    <w:rsid w:val="002F6D4A"/>
    <w:rsid w:val="0030648C"/>
    <w:rsid w:val="00306914"/>
    <w:rsid w:val="003078C7"/>
    <w:rsid w:val="00311291"/>
    <w:rsid w:val="003170E4"/>
    <w:rsid w:val="00317823"/>
    <w:rsid w:val="00327213"/>
    <w:rsid w:val="00331B24"/>
    <w:rsid w:val="00335CD9"/>
    <w:rsid w:val="00340479"/>
    <w:rsid w:val="003407FB"/>
    <w:rsid w:val="00340F6D"/>
    <w:rsid w:val="0035214D"/>
    <w:rsid w:val="00355EFC"/>
    <w:rsid w:val="00367113"/>
    <w:rsid w:val="00390F8C"/>
    <w:rsid w:val="00392676"/>
    <w:rsid w:val="003A0929"/>
    <w:rsid w:val="003A25BD"/>
    <w:rsid w:val="003C17EB"/>
    <w:rsid w:val="003C7C13"/>
    <w:rsid w:val="003D1B22"/>
    <w:rsid w:val="003D544B"/>
    <w:rsid w:val="003D61FC"/>
    <w:rsid w:val="003D7F7B"/>
    <w:rsid w:val="003E52A1"/>
    <w:rsid w:val="003E76B7"/>
    <w:rsid w:val="004017CC"/>
    <w:rsid w:val="00404201"/>
    <w:rsid w:val="00404C6F"/>
    <w:rsid w:val="00404E8E"/>
    <w:rsid w:val="00410B93"/>
    <w:rsid w:val="004126FE"/>
    <w:rsid w:val="00424AFD"/>
    <w:rsid w:val="00425DA3"/>
    <w:rsid w:val="0044061B"/>
    <w:rsid w:val="0044243A"/>
    <w:rsid w:val="0045154D"/>
    <w:rsid w:val="00454655"/>
    <w:rsid w:val="00455FBB"/>
    <w:rsid w:val="004637FF"/>
    <w:rsid w:val="00490A8B"/>
    <w:rsid w:val="0049458D"/>
    <w:rsid w:val="004A1D9A"/>
    <w:rsid w:val="004A53A0"/>
    <w:rsid w:val="004C7158"/>
    <w:rsid w:val="004E15FD"/>
    <w:rsid w:val="004F43BB"/>
    <w:rsid w:val="004F7CD7"/>
    <w:rsid w:val="0051063F"/>
    <w:rsid w:val="005110FF"/>
    <w:rsid w:val="00515A9F"/>
    <w:rsid w:val="00525F04"/>
    <w:rsid w:val="00533948"/>
    <w:rsid w:val="005350A1"/>
    <w:rsid w:val="00556DD7"/>
    <w:rsid w:val="00557957"/>
    <w:rsid w:val="00565F33"/>
    <w:rsid w:val="0056607E"/>
    <w:rsid w:val="00567B34"/>
    <w:rsid w:val="0057173C"/>
    <w:rsid w:val="00575F2F"/>
    <w:rsid w:val="00582C06"/>
    <w:rsid w:val="00586FE6"/>
    <w:rsid w:val="005879FF"/>
    <w:rsid w:val="0059707B"/>
    <w:rsid w:val="005A14D2"/>
    <w:rsid w:val="005B0F84"/>
    <w:rsid w:val="005B17DF"/>
    <w:rsid w:val="005B4923"/>
    <w:rsid w:val="005B7991"/>
    <w:rsid w:val="005C4120"/>
    <w:rsid w:val="005F00CC"/>
    <w:rsid w:val="005F179E"/>
    <w:rsid w:val="006030DE"/>
    <w:rsid w:val="00620119"/>
    <w:rsid w:val="0062692C"/>
    <w:rsid w:val="00630289"/>
    <w:rsid w:val="0063763B"/>
    <w:rsid w:val="00647979"/>
    <w:rsid w:val="00652CC8"/>
    <w:rsid w:val="00652CE2"/>
    <w:rsid w:val="006530C6"/>
    <w:rsid w:val="0066150E"/>
    <w:rsid w:val="0066332C"/>
    <w:rsid w:val="006768CD"/>
    <w:rsid w:val="00683589"/>
    <w:rsid w:val="00686A29"/>
    <w:rsid w:val="00693BDA"/>
    <w:rsid w:val="006A3963"/>
    <w:rsid w:val="006C2E23"/>
    <w:rsid w:val="006C4D7C"/>
    <w:rsid w:val="006D1596"/>
    <w:rsid w:val="006F50DA"/>
    <w:rsid w:val="007007CA"/>
    <w:rsid w:val="00707144"/>
    <w:rsid w:val="00715002"/>
    <w:rsid w:val="00725584"/>
    <w:rsid w:val="00731D3F"/>
    <w:rsid w:val="007378AE"/>
    <w:rsid w:val="0074007F"/>
    <w:rsid w:val="007505FB"/>
    <w:rsid w:val="00761C91"/>
    <w:rsid w:val="00786C16"/>
    <w:rsid w:val="0078734B"/>
    <w:rsid w:val="007902C5"/>
    <w:rsid w:val="00790F9B"/>
    <w:rsid w:val="007A197B"/>
    <w:rsid w:val="007A64B7"/>
    <w:rsid w:val="007B084A"/>
    <w:rsid w:val="007B4059"/>
    <w:rsid w:val="007B4551"/>
    <w:rsid w:val="007B7093"/>
    <w:rsid w:val="007C5875"/>
    <w:rsid w:val="007D442F"/>
    <w:rsid w:val="007D64AD"/>
    <w:rsid w:val="007E0E42"/>
    <w:rsid w:val="007E6832"/>
    <w:rsid w:val="00801656"/>
    <w:rsid w:val="0081312C"/>
    <w:rsid w:val="00825621"/>
    <w:rsid w:val="00830A5E"/>
    <w:rsid w:val="008356B3"/>
    <w:rsid w:val="0084154C"/>
    <w:rsid w:val="00843205"/>
    <w:rsid w:val="00845F4E"/>
    <w:rsid w:val="00851688"/>
    <w:rsid w:val="008612E9"/>
    <w:rsid w:val="0086447C"/>
    <w:rsid w:val="00864591"/>
    <w:rsid w:val="00870E67"/>
    <w:rsid w:val="00872723"/>
    <w:rsid w:val="00880142"/>
    <w:rsid w:val="008803C7"/>
    <w:rsid w:val="00890392"/>
    <w:rsid w:val="0089311C"/>
    <w:rsid w:val="00894CE8"/>
    <w:rsid w:val="008A0383"/>
    <w:rsid w:val="008A10BA"/>
    <w:rsid w:val="008A16E4"/>
    <w:rsid w:val="008B34C8"/>
    <w:rsid w:val="008C7D7E"/>
    <w:rsid w:val="008D11C3"/>
    <w:rsid w:val="008D11FD"/>
    <w:rsid w:val="008D22BE"/>
    <w:rsid w:val="008D392E"/>
    <w:rsid w:val="008E44DA"/>
    <w:rsid w:val="008E6C52"/>
    <w:rsid w:val="008F08A8"/>
    <w:rsid w:val="008F0B8B"/>
    <w:rsid w:val="008F121A"/>
    <w:rsid w:val="00901221"/>
    <w:rsid w:val="00902D0E"/>
    <w:rsid w:val="0090460E"/>
    <w:rsid w:val="00924041"/>
    <w:rsid w:val="00950B96"/>
    <w:rsid w:val="00957523"/>
    <w:rsid w:val="0096055E"/>
    <w:rsid w:val="00960A76"/>
    <w:rsid w:val="00962B53"/>
    <w:rsid w:val="00967122"/>
    <w:rsid w:val="00971400"/>
    <w:rsid w:val="00983C3B"/>
    <w:rsid w:val="00992E77"/>
    <w:rsid w:val="009B6A26"/>
    <w:rsid w:val="009C6A66"/>
    <w:rsid w:val="009D04A7"/>
    <w:rsid w:val="009D29D6"/>
    <w:rsid w:val="009D3CBC"/>
    <w:rsid w:val="009E28D4"/>
    <w:rsid w:val="009E3AEF"/>
    <w:rsid w:val="00A125C0"/>
    <w:rsid w:val="00A2643C"/>
    <w:rsid w:val="00A265A5"/>
    <w:rsid w:val="00A34CE7"/>
    <w:rsid w:val="00A41F00"/>
    <w:rsid w:val="00A44AA2"/>
    <w:rsid w:val="00A62714"/>
    <w:rsid w:val="00A81FEB"/>
    <w:rsid w:val="00A822C2"/>
    <w:rsid w:val="00A937C7"/>
    <w:rsid w:val="00A9746C"/>
    <w:rsid w:val="00AA78AD"/>
    <w:rsid w:val="00AB42BB"/>
    <w:rsid w:val="00AB6B76"/>
    <w:rsid w:val="00AB6B79"/>
    <w:rsid w:val="00AC364A"/>
    <w:rsid w:val="00AD34F1"/>
    <w:rsid w:val="00B031D1"/>
    <w:rsid w:val="00B07584"/>
    <w:rsid w:val="00B11859"/>
    <w:rsid w:val="00B248F9"/>
    <w:rsid w:val="00B2576C"/>
    <w:rsid w:val="00B32EC7"/>
    <w:rsid w:val="00B342A4"/>
    <w:rsid w:val="00B34906"/>
    <w:rsid w:val="00B51391"/>
    <w:rsid w:val="00B52DB8"/>
    <w:rsid w:val="00B64F1F"/>
    <w:rsid w:val="00B742DD"/>
    <w:rsid w:val="00B919B7"/>
    <w:rsid w:val="00B928C1"/>
    <w:rsid w:val="00B943E5"/>
    <w:rsid w:val="00B95AF0"/>
    <w:rsid w:val="00BA4908"/>
    <w:rsid w:val="00BB6933"/>
    <w:rsid w:val="00BC3051"/>
    <w:rsid w:val="00BD772F"/>
    <w:rsid w:val="00BE0619"/>
    <w:rsid w:val="00BE2A5A"/>
    <w:rsid w:val="00BE3434"/>
    <w:rsid w:val="00BE3565"/>
    <w:rsid w:val="00BF4CB1"/>
    <w:rsid w:val="00C11012"/>
    <w:rsid w:val="00C12E6E"/>
    <w:rsid w:val="00C15898"/>
    <w:rsid w:val="00C164B7"/>
    <w:rsid w:val="00C2067B"/>
    <w:rsid w:val="00C22A86"/>
    <w:rsid w:val="00C22D03"/>
    <w:rsid w:val="00C23F97"/>
    <w:rsid w:val="00C24B07"/>
    <w:rsid w:val="00C26DFF"/>
    <w:rsid w:val="00C44A81"/>
    <w:rsid w:val="00C5707C"/>
    <w:rsid w:val="00C5790E"/>
    <w:rsid w:val="00C65ECD"/>
    <w:rsid w:val="00C66C13"/>
    <w:rsid w:val="00C75BCC"/>
    <w:rsid w:val="00C9435F"/>
    <w:rsid w:val="00CA1D54"/>
    <w:rsid w:val="00CB12D5"/>
    <w:rsid w:val="00CB13F7"/>
    <w:rsid w:val="00CB2C81"/>
    <w:rsid w:val="00CC5F25"/>
    <w:rsid w:val="00CC6F62"/>
    <w:rsid w:val="00CC7820"/>
    <w:rsid w:val="00CD2FBD"/>
    <w:rsid w:val="00CE1D56"/>
    <w:rsid w:val="00CE4F28"/>
    <w:rsid w:val="00CF04B5"/>
    <w:rsid w:val="00CF1975"/>
    <w:rsid w:val="00CF2B2F"/>
    <w:rsid w:val="00CF4481"/>
    <w:rsid w:val="00D017F6"/>
    <w:rsid w:val="00D03BE4"/>
    <w:rsid w:val="00D20B76"/>
    <w:rsid w:val="00D316B3"/>
    <w:rsid w:val="00D3456B"/>
    <w:rsid w:val="00D403EE"/>
    <w:rsid w:val="00D404FF"/>
    <w:rsid w:val="00D70BE2"/>
    <w:rsid w:val="00D715BD"/>
    <w:rsid w:val="00D9675F"/>
    <w:rsid w:val="00D971C5"/>
    <w:rsid w:val="00DA3CB8"/>
    <w:rsid w:val="00DA6FC9"/>
    <w:rsid w:val="00DB0A34"/>
    <w:rsid w:val="00DB3224"/>
    <w:rsid w:val="00DC708F"/>
    <w:rsid w:val="00DE2508"/>
    <w:rsid w:val="00DE2D7A"/>
    <w:rsid w:val="00DE69B0"/>
    <w:rsid w:val="00DF5028"/>
    <w:rsid w:val="00E06CD1"/>
    <w:rsid w:val="00E13BE9"/>
    <w:rsid w:val="00E230CE"/>
    <w:rsid w:val="00E27B71"/>
    <w:rsid w:val="00E34A90"/>
    <w:rsid w:val="00E37E3E"/>
    <w:rsid w:val="00E4395D"/>
    <w:rsid w:val="00E43C9C"/>
    <w:rsid w:val="00E500CF"/>
    <w:rsid w:val="00E50B6A"/>
    <w:rsid w:val="00E511D9"/>
    <w:rsid w:val="00E5519B"/>
    <w:rsid w:val="00E57C99"/>
    <w:rsid w:val="00E647CD"/>
    <w:rsid w:val="00E71E8A"/>
    <w:rsid w:val="00E75E9D"/>
    <w:rsid w:val="00E778AC"/>
    <w:rsid w:val="00E86B00"/>
    <w:rsid w:val="00E877AD"/>
    <w:rsid w:val="00E87E0E"/>
    <w:rsid w:val="00E901A8"/>
    <w:rsid w:val="00E912E9"/>
    <w:rsid w:val="00E93341"/>
    <w:rsid w:val="00EA016D"/>
    <w:rsid w:val="00EA7494"/>
    <w:rsid w:val="00EA74F1"/>
    <w:rsid w:val="00EA7CB0"/>
    <w:rsid w:val="00ED7CDA"/>
    <w:rsid w:val="00ED7F3B"/>
    <w:rsid w:val="00EE1760"/>
    <w:rsid w:val="00EE2FEC"/>
    <w:rsid w:val="00EE5198"/>
    <w:rsid w:val="00EE5352"/>
    <w:rsid w:val="00EE6482"/>
    <w:rsid w:val="00EF16C9"/>
    <w:rsid w:val="00EF7C94"/>
    <w:rsid w:val="00F03C02"/>
    <w:rsid w:val="00F0659C"/>
    <w:rsid w:val="00F15B0E"/>
    <w:rsid w:val="00F165EC"/>
    <w:rsid w:val="00F26AB2"/>
    <w:rsid w:val="00F33655"/>
    <w:rsid w:val="00F37F9D"/>
    <w:rsid w:val="00F426C9"/>
    <w:rsid w:val="00F473BE"/>
    <w:rsid w:val="00F53D1B"/>
    <w:rsid w:val="00F60DD5"/>
    <w:rsid w:val="00F64518"/>
    <w:rsid w:val="00F654F9"/>
    <w:rsid w:val="00F71D0C"/>
    <w:rsid w:val="00F737DB"/>
    <w:rsid w:val="00F74AAF"/>
    <w:rsid w:val="00F82A1A"/>
    <w:rsid w:val="00F921AC"/>
    <w:rsid w:val="00F92793"/>
    <w:rsid w:val="00FA294A"/>
    <w:rsid w:val="00FA57D2"/>
    <w:rsid w:val="00FA6CEC"/>
    <w:rsid w:val="00FB2257"/>
    <w:rsid w:val="00FC45C0"/>
    <w:rsid w:val="00FC4B4D"/>
    <w:rsid w:val="00FD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122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don.ru/ru/magazine/archive/n1p2y2015/294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5003-2E59-497A-96DA-2C5F1B21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22</Pages>
  <Words>4602</Words>
  <Characters>26236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Grizli777</Company>
  <LinksUpToDate>false</LinksUpToDate>
  <CharactersWithSpaces>30777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24</cp:revision>
  <cp:lastPrinted>2014-12-31T14:32:00Z</cp:lastPrinted>
  <dcterms:created xsi:type="dcterms:W3CDTF">2015-05-20T10:05:00Z</dcterms:created>
  <dcterms:modified xsi:type="dcterms:W3CDTF">2015-05-22T20:14:00Z</dcterms:modified>
</cp:coreProperties>
</file>