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F1" w:rsidRPr="00C82421" w:rsidRDefault="00EC714A" w:rsidP="00E53A82">
      <w:pPr>
        <w:ind w:firstLine="0"/>
        <w:contextualSpacing w:val="0"/>
        <w:rPr>
          <w:rFonts w:cs="Times New Roman"/>
          <w:b/>
          <w:position w:val="-12"/>
          <w:szCs w:val="28"/>
        </w:rPr>
      </w:pPr>
      <w:r w:rsidRPr="00C82421">
        <w:rPr>
          <w:rFonts w:cs="Times New Roman"/>
          <w:b/>
          <w:position w:val="-12"/>
          <w:szCs w:val="28"/>
        </w:rPr>
        <w:t xml:space="preserve">Планирование эксперимента по улавливанию </w:t>
      </w:r>
      <w:r>
        <w:rPr>
          <w:rFonts w:cs="Times New Roman"/>
          <w:b/>
          <w:position w:val="-12"/>
          <w:szCs w:val="28"/>
        </w:rPr>
        <w:t>летучей золы ТЭС</w:t>
      </w:r>
      <w:r w:rsidRPr="00C82421">
        <w:rPr>
          <w:rFonts w:cs="Times New Roman"/>
          <w:b/>
          <w:position w:val="-12"/>
          <w:szCs w:val="28"/>
        </w:rPr>
        <w:t xml:space="preserve"> в электроциклоне</w:t>
      </w:r>
    </w:p>
    <w:p w:rsidR="001B2106" w:rsidRPr="00192E8A" w:rsidRDefault="001B2106" w:rsidP="00192E8A">
      <w:pPr>
        <w:ind w:firstLine="0"/>
        <w:contextualSpacing w:val="0"/>
        <w:jc w:val="center"/>
        <w:rPr>
          <w:rFonts w:cs="Times New Roman"/>
          <w:position w:val="-12"/>
          <w:szCs w:val="28"/>
        </w:rPr>
      </w:pPr>
    </w:p>
    <w:p w:rsidR="00366055" w:rsidRPr="00E53A82" w:rsidRDefault="0030660A" w:rsidP="00E53A82">
      <w:pPr>
        <w:ind w:firstLine="0"/>
        <w:contextualSpacing w:val="0"/>
        <w:rPr>
          <w:rFonts w:cs="Times New Roman"/>
          <w:b/>
          <w:i/>
          <w:position w:val="-12"/>
          <w:szCs w:val="28"/>
        </w:rPr>
      </w:pPr>
      <w:r>
        <w:rPr>
          <w:rFonts w:cs="Times New Roman"/>
          <w:b/>
          <w:position w:val="-12"/>
          <w:szCs w:val="28"/>
        </w:rPr>
        <w:t>Н.</w:t>
      </w:r>
      <w:r w:rsidR="00EC714A" w:rsidRPr="00E53A82">
        <w:rPr>
          <w:rFonts w:cs="Times New Roman"/>
          <w:b/>
          <w:position w:val="-12"/>
          <w:szCs w:val="28"/>
        </w:rPr>
        <w:t>В.</w:t>
      </w:r>
      <w:r w:rsidRPr="0030660A">
        <w:rPr>
          <w:rFonts w:cs="Times New Roman"/>
          <w:b/>
          <w:position w:val="-12"/>
          <w:szCs w:val="28"/>
        </w:rPr>
        <w:t xml:space="preserve"> </w:t>
      </w:r>
      <w:proofErr w:type="spellStart"/>
      <w:r w:rsidR="00EC714A" w:rsidRPr="00E53A82">
        <w:rPr>
          <w:rFonts w:cs="Times New Roman"/>
          <w:b/>
          <w:position w:val="-12"/>
          <w:szCs w:val="28"/>
        </w:rPr>
        <w:t>Инюшкин</w:t>
      </w:r>
      <w:proofErr w:type="spellEnd"/>
      <w:r w:rsidR="00EC714A" w:rsidRPr="00E53A82">
        <w:rPr>
          <w:rFonts w:cs="Times New Roman"/>
          <w:b/>
          <w:position w:val="-12"/>
          <w:szCs w:val="28"/>
        </w:rPr>
        <w:t xml:space="preserve">, И.П. Щелчков, А.И. </w:t>
      </w:r>
      <w:r w:rsidR="00E11B8E" w:rsidRPr="00E53A82">
        <w:rPr>
          <w:rFonts w:cs="Times New Roman"/>
          <w:b/>
          <w:position w:val="-12"/>
          <w:szCs w:val="28"/>
        </w:rPr>
        <w:t>Аитова</w:t>
      </w:r>
      <w:r w:rsidR="00EC714A" w:rsidRPr="00E53A82">
        <w:rPr>
          <w:rFonts w:cs="Times New Roman"/>
          <w:b/>
          <w:position w:val="-12"/>
          <w:szCs w:val="28"/>
        </w:rPr>
        <w:t xml:space="preserve">, Е.А. Шевченко, М.Г. </w:t>
      </w:r>
      <w:proofErr w:type="spellStart"/>
      <w:r w:rsidR="00EC714A" w:rsidRPr="00E53A82">
        <w:rPr>
          <w:rFonts w:cs="Times New Roman"/>
          <w:b/>
          <w:position w:val="-12"/>
          <w:szCs w:val="28"/>
        </w:rPr>
        <w:t>Маньков</w:t>
      </w:r>
      <w:proofErr w:type="spellEnd"/>
      <w:r w:rsidR="00EC714A" w:rsidRPr="00E53A82">
        <w:rPr>
          <w:rFonts w:cs="Times New Roman"/>
          <w:b/>
          <w:position w:val="-12"/>
          <w:szCs w:val="28"/>
        </w:rPr>
        <w:t xml:space="preserve">, С.А. </w:t>
      </w:r>
      <w:proofErr w:type="spellStart"/>
      <w:r w:rsidR="00EC714A" w:rsidRPr="00E53A82">
        <w:rPr>
          <w:rFonts w:cs="Times New Roman"/>
          <w:b/>
          <w:position w:val="-12"/>
          <w:szCs w:val="28"/>
        </w:rPr>
        <w:t>Перфилов</w:t>
      </w:r>
      <w:proofErr w:type="spellEnd"/>
      <w:r w:rsidR="00EC714A" w:rsidRPr="00E53A82">
        <w:rPr>
          <w:rFonts w:cs="Times New Roman"/>
          <w:b/>
          <w:position w:val="-12"/>
          <w:szCs w:val="28"/>
        </w:rPr>
        <w:t>, Н.А. Токарева</w:t>
      </w:r>
    </w:p>
    <w:p w:rsidR="001B2106" w:rsidRDefault="001B2106" w:rsidP="00192E8A">
      <w:pPr>
        <w:ind w:firstLine="0"/>
        <w:contextualSpacing w:val="0"/>
        <w:jc w:val="center"/>
        <w:rPr>
          <w:rFonts w:cs="Times New Roman"/>
          <w:b/>
          <w:position w:val="-12"/>
          <w:szCs w:val="28"/>
        </w:rPr>
      </w:pPr>
    </w:p>
    <w:p w:rsidR="001B2106" w:rsidRPr="00192E8A" w:rsidRDefault="001B2106" w:rsidP="00192E8A">
      <w:pPr>
        <w:ind w:firstLine="708"/>
        <w:contextualSpacing w:val="0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t>Для пылеулавливания на промышленных предприятиях используют различные виды оборудования, отличающегося как по конструкции, так и по механизму действия.</w:t>
      </w:r>
    </w:p>
    <w:p w:rsidR="001B2106" w:rsidRPr="00192E8A" w:rsidRDefault="001B2106" w:rsidP="00192E8A">
      <w:pPr>
        <w:ind w:firstLine="708"/>
        <w:contextualSpacing w:val="0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t>Электроциклон – комбинированный пылеуловитель, сочетающий центробежный и электростатический эффект для улавливания аэрозолей.</w:t>
      </w:r>
    </w:p>
    <w:p w:rsidR="004E2B09" w:rsidRPr="00192E8A" w:rsidRDefault="004E2B09" w:rsidP="00192E8A">
      <w:pPr>
        <w:ind w:firstLine="708"/>
        <w:contextualSpacing w:val="0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t xml:space="preserve">Степень очистки газов в электроциклоне зависит от многих факторов, таких как рабочее напряжение, скорость газового потока в активной зоне,  концентрация аэрозоля на входе в аппарат, длина активной зоны, диаметр частиц, удельное электрическое сопротивление частиц и </w:t>
      </w:r>
      <w:proofErr w:type="spellStart"/>
      <w:proofErr w:type="gramStart"/>
      <w:r w:rsidRPr="00192E8A">
        <w:rPr>
          <w:rFonts w:cs="Times New Roman"/>
          <w:position w:val="-12"/>
          <w:szCs w:val="28"/>
        </w:rPr>
        <w:t>др</w:t>
      </w:r>
      <w:proofErr w:type="spellEnd"/>
      <w:proofErr w:type="gramEnd"/>
      <w:r w:rsidR="00C857A7" w:rsidRPr="00C857A7">
        <w:rPr>
          <w:rFonts w:cs="Times New Roman"/>
          <w:position w:val="-12"/>
          <w:szCs w:val="28"/>
        </w:rPr>
        <w:t>[</w:t>
      </w:r>
      <w:r w:rsidR="00677262">
        <w:rPr>
          <w:rFonts w:cs="Times New Roman"/>
          <w:position w:val="-12"/>
          <w:szCs w:val="28"/>
        </w:rPr>
        <w:t>1,2</w:t>
      </w:r>
      <w:r w:rsidR="00C857A7" w:rsidRPr="00C857A7">
        <w:rPr>
          <w:rFonts w:cs="Times New Roman"/>
          <w:position w:val="-12"/>
          <w:szCs w:val="28"/>
        </w:rPr>
        <w:t>]</w:t>
      </w:r>
      <w:r w:rsidRPr="00192E8A">
        <w:rPr>
          <w:rFonts w:cs="Times New Roman"/>
          <w:position w:val="-12"/>
          <w:szCs w:val="28"/>
        </w:rPr>
        <w:t>.</w:t>
      </w:r>
    </w:p>
    <w:p w:rsidR="001B2106" w:rsidRPr="00192E8A" w:rsidRDefault="001B2106" w:rsidP="00192E8A">
      <w:pPr>
        <w:ind w:firstLine="708"/>
        <w:contextualSpacing w:val="0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t xml:space="preserve">Чтобы </w:t>
      </w:r>
      <w:proofErr w:type="gramStart"/>
      <w:r w:rsidRPr="00192E8A">
        <w:rPr>
          <w:rFonts w:cs="Times New Roman"/>
          <w:position w:val="-12"/>
          <w:szCs w:val="28"/>
        </w:rPr>
        <w:t>оценить влияние на степень очистки электроциклона концентрации и скорости аэрозоля на входе в аппарат при минимальном количестве необходимых опытов с сохранением статистической достоверности результатов проведено</w:t>
      </w:r>
      <w:proofErr w:type="gramEnd"/>
      <w:r w:rsidRPr="00192E8A">
        <w:rPr>
          <w:rFonts w:cs="Times New Roman"/>
          <w:position w:val="-12"/>
          <w:szCs w:val="28"/>
        </w:rPr>
        <w:t xml:space="preserve"> планирование эксперимента </w:t>
      </w:r>
      <w:r w:rsidR="009770A2" w:rsidRPr="00192E8A">
        <w:rPr>
          <w:rFonts w:cs="Times New Roman"/>
          <w:position w:val="-12"/>
          <w:szCs w:val="28"/>
        </w:rPr>
        <w:t>[</w:t>
      </w:r>
      <w:r w:rsidR="00677262">
        <w:rPr>
          <w:rFonts w:cs="Times New Roman"/>
          <w:position w:val="-12"/>
          <w:szCs w:val="28"/>
        </w:rPr>
        <w:t>3,4</w:t>
      </w:r>
      <w:r w:rsidR="009770A2" w:rsidRPr="00192E8A">
        <w:rPr>
          <w:rFonts w:cs="Times New Roman"/>
          <w:position w:val="-12"/>
          <w:szCs w:val="28"/>
        </w:rPr>
        <w:t>]</w:t>
      </w:r>
      <w:r w:rsidRPr="00192E8A">
        <w:rPr>
          <w:rFonts w:cs="Times New Roman"/>
          <w:position w:val="-12"/>
          <w:szCs w:val="28"/>
        </w:rPr>
        <w:t>.</w:t>
      </w:r>
    </w:p>
    <w:p w:rsidR="001B2106" w:rsidRDefault="00436DEC" w:rsidP="00192E8A">
      <w:pPr>
        <w:ind w:firstLine="708"/>
        <w:contextualSpacing w:val="0"/>
        <w:rPr>
          <w:rFonts w:cs="Times New Roman"/>
          <w:position w:val="-12"/>
          <w:szCs w:val="28"/>
        </w:rPr>
      </w:pPr>
      <w:r>
        <w:rPr>
          <w:rFonts w:cs="Times New Roman"/>
          <w:position w:val="-12"/>
          <w:szCs w:val="28"/>
        </w:rPr>
        <w:t>Для</w:t>
      </w:r>
      <w:r w:rsidR="001B2106" w:rsidRPr="00192E8A">
        <w:rPr>
          <w:rFonts w:cs="Times New Roman"/>
          <w:position w:val="-12"/>
          <w:szCs w:val="28"/>
        </w:rPr>
        <w:t xml:space="preserve"> получ</w:t>
      </w:r>
      <w:r>
        <w:rPr>
          <w:rFonts w:cs="Times New Roman"/>
          <w:position w:val="-12"/>
          <w:szCs w:val="28"/>
        </w:rPr>
        <w:t>ения</w:t>
      </w:r>
      <w:r w:rsidR="001B2106" w:rsidRPr="00192E8A">
        <w:rPr>
          <w:rFonts w:cs="Times New Roman"/>
          <w:position w:val="-12"/>
          <w:szCs w:val="28"/>
        </w:rPr>
        <w:t xml:space="preserve"> уравнени</w:t>
      </w:r>
      <w:r>
        <w:rPr>
          <w:rFonts w:cs="Times New Roman"/>
          <w:position w:val="-12"/>
          <w:szCs w:val="28"/>
        </w:rPr>
        <w:t>я</w:t>
      </w:r>
      <w:r w:rsidR="001B2106" w:rsidRPr="00192E8A">
        <w:rPr>
          <w:rFonts w:cs="Times New Roman"/>
          <w:position w:val="-12"/>
          <w:szCs w:val="28"/>
        </w:rPr>
        <w:t xml:space="preserve"> регрессии в виде полинома </w:t>
      </w:r>
      <w:r w:rsidR="009F62FD">
        <w:rPr>
          <w:rFonts w:cs="Times New Roman"/>
          <w:position w:val="-12"/>
          <w:szCs w:val="28"/>
        </w:rPr>
        <w:t>первого</w:t>
      </w:r>
      <w:r w:rsidR="001B2106" w:rsidRPr="00192E8A">
        <w:rPr>
          <w:rFonts w:cs="Times New Roman"/>
          <w:position w:val="-12"/>
          <w:szCs w:val="28"/>
        </w:rPr>
        <w:t xml:space="preserve"> порядка, постро</w:t>
      </w:r>
      <w:r w:rsidR="004E2B09" w:rsidRPr="00192E8A">
        <w:rPr>
          <w:rFonts w:cs="Times New Roman"/>
          <w:position w:val="-12"/>
          <w:szCs w:val="28"/>
        </w:rPr>
        <w:t>ен</w:t>
      </w:r>
      <w:r w:rsidR="001B2106" w:rsidRPr="00192E8A">
        <w:rPr>
          <w:rFonts w:cs="Times New Roman"/>
          <w:position w:val="-12"/>
          <w:szCs w:val="28"/>
        </w:rPr>
        <w:t xml:space="preserve"> центральный композиционный рототабельный план, включающий 2 фактора: Х</w:t>
      </w:r>
      <w:proofErr w:type="gramStart"/>
      <w:r w:rsidR="001B2106" w:rsidRPr="006E7577">
        <w:rPr>
          <w:rFonts w:cs="Times New Roman"/>
          <w:position w:val="-12"/>
          <w:szCs w:val="28"/>
          <w:vertAlign w:val="subscript"/>
        </w:rPr>
        <w:t>1</w:t>
      </w:r>
      <w:proofErr w:type="gramEnd"/>
      <w:r w:rsidR="001B2106" w:rsidRPr="00192E8A">
        <w:rPr>
          <w:rFonts w:cs="Times New Roman"/>
          <w:position w:val="-12"/>
          <w:szCs w:val="28"/>
        </w:rPr>
        <w:t xml:space="preserve"> – скорость газового потока во входной трубе, Х</w:t>
      </w:r>
      <w:r w:rsidR="001B2106" w:rsidRPr="006E7577">
        <w:rPr>
          <w:rFonts w:cs="Times New Roman"/>
          <w:position w:val="-12"/>
          <w:szCs w:val="28"/>
          <w:vertAlign w:val="subscript"/>
        </w:rPr>
        <w:t>2</w:t>
      </w:r>
      <w:r w:rsidR="001B2106" w:rsidRPr="00192E8A">
        <w:rPr>
          <w:rFonts w:cs="Times New Roman"/>
          <w:position w:val="-12"/>
          <w:szCs w:val="28"/>
        </w:rPr>
        <w:t xml:space="preserve"> – концентрация аэрозоля на входе в аппарат</w:t>
      </w:r>
      <w:proofErr w:type="gramStart"/>
      <w:r w:rsidR="001B2106" w:rsidRPr="00192E8A">
        <w:rPr>
          <w:rFonts w:cs="Times New Roman"/>
          <w:position w:val="-12"/>
          <w:szCs w:val="28"/>
        </w:rPr>
        <w:t>.О</w:t>
      </w:r>
      <w:proofErr w:type="gramEnd"/>
      <w:r w:rsidR="001B2106" w:rsidRPr="00192E8A">
        <w:rPr>
          <w:rFonts w:cs="Times New Roman"/>
          <w:position w:val="-12"/>
          <w:szCs w:val="28"/>
        </w:rPr>
        <w:t xml:space="preserve">бщий вид </w:t>
      </w:r>
      <w:r w:rsidR="009770A2" w:rsidRPr="00192E8A">
        <w:rPr>
          <w:rFonts w:cs="Times New Roman"/>
          <w:position w:val="-12"/>
          <w:szCs w:val="28"/>
        </w:rPr>
        <w:t>[</w:t>
      </w:r>
      <w:r w:rsidR="00C556C8">
        <w:rPr>
          <w:rFonts w:cs="Times New Roman"/>
          <w:position w:val="-12"/>
          <w:szCs w:val="28"/>
        </w:rPr>
        <w:t>5</w:t>
      </w:r>
      <w:r w:rsidR="009770A2" w:rsidRPr="00192E8A">
        <w:rPr>
          <w:rFonts w:cs="Times New Roman"/>
          <w:position w:val="-12"/>
          <w:szCs w:val="28"/>
        </w:rPr>
        <w:t>]</w:t>
      </w:r>
      <w:r w:rsidR="001B2106" w:rsidRPr="00192E8A">
        <w:rPr>
          <w:rFonts w:cs="Times New Roman"/>
          <w:position w:val="-12"/>
          <w:szCs w:val="28"/>
        </w:rPr>
        <w:t xml:space="preserve"> уравнения регрессии для двух</w:t>
      </w:r>
      <w:r w:rsidR="006E7577">
        <w:rPr>
          <w:rFonts w:cs="Times New Roman"/>
          <w:position w:val="-12"/>
          <w:szCs w:val="28"/>
        </w:rPr>
        <w:t xml:space="preserve"> независимых</w:t>
      </w:r>
      <w:r w:rsidR="001B2106" w:rsidRPr="00192E8A">
        <w:rPr>
          <w:rFonts w:cs="Times New Roman"/>
          <w:position w:val="-12"/>
          <w:szCs w:val="28"/>
        </w:rPr>
        <w:t xml:space="preserve"> факторов:</w:t>
      </w:r>
    </w:p>
    <w:p w:rsidR="001B2106" w:rsidRDefault="009F62FD" w:rsidP="00192E8A">
      <w:pPr>
        <w:ind w:firstLine="0"/>
        <w:contextualSpacing w:val="0"/>
        <w:jc w:val="center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object w:dxaOrig="20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.75pt" o:ole="">
            <v:imagedata r:id="rId6" o:title=""/>
          </v:shape>
          <o:OLEObject Type="Embed" ProgID="Equation.DSMT4" ShapeID="_x0000_i1025" DrawAspect="Content" ObjectID="_1429613240" r:id="rId7"/>
        </w:object>
      </w:r>
      <w:r w:rsidR="00961178">
        <w:rPr>
          <w:rFonts w:cs="Times New Roman"/>
          <w:position w:val="-12"/>
          <w:szCs w:val="28"/>
        </w:rPr>
        <w:tab/>
      </w:r>
      <w:r w:rsidR="00961178">
        <w:rPr>
          <w:rFonts w:cs="Times New Roman"/>
          <w:position w:val="-12"/>
          <w:szCs w:val="28"/>
        </w:rPr>
        <w:tab/>
      </w:r>
      <w:r w:rsidR="00961178">
        <w:rPr>
          <w:rFonts w:cs="Times New Roman"/>
          <w:position w:val="-12"/>
          <w:szCs w:val="28"/>
        </w:rPr>
        <w:tab/>
        <w:t>(1)</w:t>
      </w:r>
    </w:p>
    <w:p w:rsidR="001B2106" w:rsidRPr="00192E8A" w:rsidRDefault="001B2106" w:rsidP="006E7577">
      <w:pPr>
        <w:ind w:firstLine="708"/>
        <w:contextualSpacing w:val="0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t xml:space="preserve">где </w:t>
      </w:r>
      <w:r w:rsidR="00436DEC">
        <w:rPr>
          <w:rFonts w:cs="Times New Roman"/>
          <w:position w:val="-12"/>
          <w:szCs w:val="28"/>
        </w:rPr>
        <w:t>η</w:t>
      </w:r>
      <w:r w:rsidRPr="00192E8A">
        <w:rPr>
          <w:rFonts w:cs="Times New Roman"/>
          <w:position w:val="-12"/>
          <w:szCs w:val="28"/>
        </w:rPr>
        <w:t xml:space="preserve"> - степень очистки газов, b</w:t>
      </w:r>
      <w:r w:rsidRPr="006E7577">
        <w:rPr>
          <w:rFonts w:cs="Times New Roman"/>
          <w:position w:val="-12"/>
          <w:szCs w:val="28"/>
          <w:vertAlign w:val="subscript"/>
        </w:rPr>
        <w:t>0</w:t>
      </w:r>
      <w:r w:rsidRPr="00192E8A">
        <w:rPr>
          <w:rFonts w:cs="Times New Roman"/>
          <w:position w:val="-12"/>
          <w:szCs w:val="28"/>
        </w:rPr>
        <w:t xml:space="preserve"> – свободный член, b</w:t>
      </w:r>
      <w:r w:rsidRPr="006E7577">
        <w:rPr>
          <w:rFonts w:cs="Times New Roman"/>
          <w:position w:val="-12"/>
          <w:szCs w:val="28"/>
          <w:vertAlign w:val="subscript"/>
        </w:rPr>
        <w:t>i</w:t>
      </w:r>
      <w:r w:rsidRPr="00192E8A">
        <w:rPr>
          <w:rFonts w:cs="Times New Roman"/>
          <w:position w:val="-12"/>
          <w:szCs w:val="28"/>
        </w:rPr>
        <w:t xml:space="preserve"> – коэффициенты линейных членов.</w:t>
      </w:r>
    </w:p>
    <w:p w:rsidR="001B2106" w:rsidRDefault="001B2106" w:rsidP="00192E8A">
      <w:pPr>
        <w:ind w:firstLine="708"/>
        <w:contextualSpacing w:val="0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t xml:space="preserve">Для вычисления коэффициентов уравнения регрессии построим матрицу планирования, взяв за основу центральный композиционный </w:t>
      </w:r>
      <w:r w:rsidRPr="00192E8A">
        <w:rPr>
          <w:rFonts w:cs="Times New Roman"/>
          <w:position w:val="-12"/>
          <w:szCs w:val="28"/>
        </w:rPr>
        <w:lastRenderedPageBreak/>
        <w:t>рототабельный план, включающий «звездные» точки. Общее количество экспериментов вычисляется по формуле:</w:t>
      </w:r>
    </w:p>
    <w:p w:rsidR="001B2106" w:rsidRDefault="001B2106" w:rsidP="00192E8A">
      <w:pPr>
        <w:ind w:firstLine="0"/>
        <w:contextualSpacing w:val="0"/>
        <w:jc w:val="center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object w:dxaOrig="1820" w:dyaOrig="400">
          <v:shape id="_x0000_i1026" type="#_x0000_t75" style="width:90.75pt;height:20.25pt" o:ole="">
            <v:imagedata r:id="rId8" o:title=""/>
          </v:shape>
          <o:OLEObject Type="Embed" ProgID="Equation.3" ShapeID="_x0000_i1026" DrawAspect="Content" ObjectID="_1429613241" r:id="rId9"/>
        </w:object>
      </w:r>
      <w:r w:rsidR="00961178">
        <w:rPr>
          <w:rFonts w:cs="Times New Roman"/>
          <w:position w:val="-12"/>
          <w:szCs w:val="28"/>
        </w:rPr>
        <w:tab/>
      </w:r>
      <w:r w:rsidR="00961178">
        <w:rPr>
          <w:rFonts w:cs="Times New Roman"/>
          <w:position w:val="-12"/>
          <w:szCs w:val="28"/>
        </w:rPr>
        <w:tab/>
      </w:r>
      <w:r w:rsidR="00961178">
        <w:rPr>
          <w:rFonts w:cs="Times New Roman"/>
          <w:position w:val="-12"/>
          <w:szCs w:val="28"/>
        </w:rPr>
        <w:tab/>
      </w:r>
      <w:r w:rsidR="00961178">
        <w:rPr>
          <w:rFonts w:cs="Times New Roman"/>
          <w:position w:val="-12"/>
          <w:szCs w:val="28"/>
        </w:rPr>
        <w:tab/>
        <w:t>(2)</w:t>
      </w:r>
    </w:p>
    <w:p w:rsidR="001B2106" w:rsidRDefault="001B2106" w:rsidP="00192E8A">
      <w:pPr>
        <w:ind w:firstLine="708"/>
        <w:contextualSpacing w:val="0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t xml:space="preserve">Для двухфакторного эксперимента число опытов в центре плана </w:t>
      </w:r>
      <w:r w:rsidR="00436DEC">
        <w:rPr>
          <w:rFonts w:cs="Times New Roman"/>
          <w:position w:val="-12"/>
          <w:szCs w:val="28"/>
          <w:lang w:val="en-US"/>
        </w:rPr>
        <w:t>n</w:t>
      </w:r>
      <w:r w:rsidR="00436DEC" w:rsidRPr="00436DEC">
        <w:rPr>
          <w:rFonts w:cs="Times New Roman"/>
          <w:position w:val="-12"/>
          <w:szCs w:val="28"/>
          <w:vertAlign w:val="subscript"/>
        </w:rPr>
        <w:t>0</w:t>
      </w:r>
      <w:r w:rsidRPr="00192E8A">
        <w:rPr>
          <w:rFonts w:cs="Times New Roman"/>
          <w:position w:val="-12"/>
          <w:szCs w:val="28"/>
        </w:rPr>
        <w:t xml:space="preserve"> равно 5, а величина «звездного» плеча составляет 1,414 </w:t>
      </w:r>
      <w:r w:rsidR="009770A2" w:rsidRPr="00192E8A">
        <w:rPr>
          <w:rFonts w:cs="Times New Roman"/>
          <w:position w:val="-12"/>
          <w:szCs w:val="28"/>
        </w:rPr>
        <w:t>[</w:t>
      </w:r>
      <w:r w:rsidR="00C556C8">
        <w:rPr>
          <w:rFonts w:cs="Times New Roman"/>
          <w:position w:val="-12"/>
          <w:szCs w:val="28"/>
        </w:rPr>
        <w:t>5</w:t>
      </w:r>
      <w:r w:rsidR="009770A2" w:rsidRPr="00192E8A">
        <w:rPr>
          <w:rFonts w:cs="Times New Roman"/>
          <w:position w:val="-12"/>
          <w:szCs w:val="28"/>
        </w:rPr>
        <w:t>]</w:t>
      </w:r>
      <w:r w:rsidRPr="00192E8A">
        <w:rPr>
          <w:rFonts w:cs="Times New Roman"/>
          <w:position w:val="-12"/>
          <w:szCs w:val="28"/>
        </w:rPr>
        <w:t>.</w:t>
      </w:r>
      <w:r w:rsidR="00436DEC">
        <w:rPr>
          <w:rFonts w:cs="Times New Roman"/>
          <w:position w:val="-12"/>
          <w:szCs w:val="28"/>
        </w:rPr>
        <w:t>Н</w:t>
      </w:r>
      <w:r w:rsidRPr="00192E8A">
        <w:rPr>
          <w:rFonts w:cs="Times New Roman"/>
          <w:position w:val="-12"/>
          <w:szCs w:val="28"/>
        </w:rPr>
        <w:t>еобходимое число экспериментов</w:t>
      </w:r>
      <w:r w:rsidR="00436DEC">
        <w:rPr>
          <w:rFonts w:cs="Times New Roman"/>
          <w:position w:val="-12"/>
          <w:szCs w:val="28"/>
        </w:rPr>
        <w:t xml:space="preserve"> для заданных условий равно 13.</w:t>
      </w:r>
      <w:r w:rsidRPr="00192E8A">
        <w:rPr>
          <w:rFonts w:cs="Times New Roman"/>
          <w:position w:val="-12"/>
          <w:szCs w:val="28"/>
        </w:rPr>
        <w:t>Значения каждого фактора в плане кодируются значениями: «-1» - минимальное, «0» - среднее, «+1» - максимальное, кроме того, в план вводятся по 2 «звездные» точки на каждый фактор с кодировкой «-1,414» и «+1,414». Матрица эксперимента с кодированными значениями факторов приведена в таблице:</w:t>
      </w:r>
    </w:p>
    <w:p w:rsidR="004D2AB5" w:rsidRDefault="001B2106" w:rsidP="004D2AB5">
      <w:pPr>
        <w:spacing w:line="240" w:lineRule="auto"/>
        <w:ind w:firstLine="0"/>
        <w:jc w:val="right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t>Таблица</w:t>
      </w:r>
      <w:r w:rsidR="004D2AB5">
        <w:rPr>
          <w:rFonts w:cs="Times New Roman"/>
          <w:position w:val="-12"/>
          <w:szCs w:val="28"/>
        </w:rPr>
        <w:t>№1</w:t>
      </w:r>
    </w:p>
    <w:p w:rsidR="001B2106" w:rsidRPr="00192E8A" w:rsidRDefault="001B2106" w:rsidP="004D2AB5">
      <w:pPr>
        <w:spacing w:line="240" w:lineRule="auto"/>
        <w:ind w:firstLine="0"/>
        <w:jc w:val="center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t>Ма</w:t>
      </w:r>
      <w:r w:rsidR="004E2B09" w:rsidRPr="00192E8A">
        <w:rPr>
          <w:rFonts w:cs="Times New Roman"/>
          <w:position w:val="-12"/>
          <w:szCs w:val="28"/>
        </w:rPr>
        <w:t>трица планирования эксперимента</w:t>
      </w:r>
    </w:p>
    <w:tbl>
      <w:tblPr>
        <w:tblW w:w="5000" w:type="pct"/>
        <w:jc w:val="center"/>
        <w:tblLook w:val="04A0"/>
      </w:tblPr>
      <w:tblGrid>
        <w:gridCol w:w="1594"/>
        <w:gridCol w:w="1595"/>
        <w:gridCol w:w="1596"/>
        <w:gridCol w:w="1595"/>
        <w:gridCol w:w="1049"/>
        <w:gridCol w:w="2142"/>
      </w:tblGrid>
      <w:tr w:rsidR="00DF5818" w:rsidRPr="00DF5818" w:rsidTr="00DF5818">
        <w:trPr>
          <w:trHeight w:val="375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№ опыта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Значение фактора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№ опыта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Значение фактора</w:t>
            </w:r>
          </w:p>
        </w:tc>
      </w:tr>
      <w:tr w:rsidR="00DF5818" w:rsidRPr="00DF5818" w:rsidTr="00DF5818">
        <w:trPr>
          <w:trHeight w:val="405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proofErr w:type="gramStart"/>
            <w:r w:rsidRPr="00DF5818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proofErr w:type="gramStart"/>
            <w:r w:rsidRPr="00DF5818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proofErr w:type="gramStart"/>
            <w:r w:rsidRPr="00DF5818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proofErr w:type="gramStart"/>
            <w:r w:rsidRPr="00DF5818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DF5818" w:rsidRPr="00DF5818" w:rsidTr="00DF5818">
        <w:trPr>
          <w:trHeight w:val="40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-1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-1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1,414</w:t>
            </w:r>
          </w:p>
        </w:tc>
      </w:tr>
      <w:tr w:rsidR="00DF5818" w:rsidRPr="00DF5818" w:rsidTr="00DF5818">
        <w:trPr>
          <w:trHeight w:val="37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-1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DF5818" w:rsidRPr="00DF5818" w:rsidTr="00DF5818">
        <w:trPr>
          <w:trHeight w:val="37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-1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DF5818" w:rsidRPr="00DF5818" w:rsidTr="00DF5818">
        <w:trPr>
          <w:trHeight w:val="37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DF5818" w:rsidRPr="00DF5818" w:rsidTr="00DF5818">
        <w:trPr>
          <w:trHeight w:val="37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-1,414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DF5818" w:rsidRPr="00DF5818" w:rsidTr="00DF5818">
        <w:trPr>
          <w:trHeight w:val="37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1,414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DF5818" w:rsidRPr="00DF5818" w:rsidTr="00DF5818">
        <w:trPr>
          <w:trHeight w:val="375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F5818">
              <w:rPr>
                <w:rFonts w:eastAsia="Times New Roman" w:cs="Times New Roman"/>
                <w:color w:val="000000"/>
                <w:szCs w:val="28"/>
                <w:lang w:eastAsia="ru-RU"/>
              </w:rPr>
              <w:t>-1,414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818" w:rsidRPr="00DF5818" w:rsidRDefault="00DF5818" w:rsidP="004D2AB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B2106" w:rsidRDefault="001B2106" w:rsidP="00192E8A">
      <w:pPr>
        <w:ind w:firstLine="708"/>
        <w:contextualSpacing w:val="0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t>Установим основной уровень Z</w:t>
      </w:r>
      <w:r w:rsidRPr="00192E8A">
        <w:rPr>
          <w:rFonts w:cs="Times New Roman"/>
          <w:position w:val="-12"/>
          <w:szCs w:val="28"/>
          <w:vertAlign w:val="subscript"/>
        </w:rPr>
        <w:t>0,i</w:t>
      </w:r>
      <w:r w:rsidRPr="00192E8A">
        <w:rPr>
          <w:rFonts w:cs="Times New Roman"/>
          <w:position w:val="-12"/>
          <w:szCs w:val="28"/>
        </w:rPr>
        <w:t xml:space="preserve"> и интервалы варьирования ΔZ</w:t>
      </w:r>
      <w:r w:rsidRPr="00192E8A">
        <w:rPr>
          <w:rFonts w:cs="Times New Roman"/>
          <w:position w:val="-12"/>
          <w:szCs w:val="28"/>
          <w:vertAlign w:val="subscript"/>
        </w:rPr>
        <w:t>i</w:t>
      </w:r>
      <w:r w:rsidRPr="00192E8A">
        <w:rPr>
          <w:rFonts w:cs="Times New Roman"/>
          <w:position w:val="-12"/>
          <w:szCs w:val="28"/>
        </w:rPr>
        <w:t xml:space="preserve"> для каждого фактора. Основной уровень Z</w:t>
      </w:r>
      <w:r w:rsidRPr="00192E8A">
        <w:rPr>
          <w:rFonts w:cs="Times New Roman"/>
          <w:position w:val="-12"/>
          <w:szCs w:val="28"/>
          <w:vertAlign w:val="subscript"/>
        </w:rPr>
        <w:t>0,1</w:t>
      </w:r>
      <w:r w:rsidRPr="00192E8A">
        <w:rPr>
          <w:rFonts w:cs="Times New Roman"/>
          <w:position w:val="-12"/>
          <w:szCs w:val="28"/>
        </w:rPr>
        <w:t xml:space="preserve"> для фактора Х</w:t>
      </w:r>
      <w:proofErr w:type="gramStart"/>
      <w:r w:rsidRPr="00192E8A">
        <w:rPr>
          <w:rFonts w:cs="Times New Roman"/>
          <w:position w:val="-12"/>
          <w:szCs w:val="28"/>
          <w:vertAlign w:val="subscript"/>
        </w:rPr>
        <w:t>1</w:t>
      </w:r>
      <w:proofErr w:type="gramEnd"/>
      <w:r w:rsidRPr="00192E8A">
        <w:rPr>
          <w:rFonts w:cs="Times New Roman"/>
          <w:position w:val="-12"/>
          <w:szCs w:val="28"/>
        </w:rPr>
        <w:t xml:space="preserve"> (скорость газового потока во входной трубе) примем равным 21 м/с, ΔZ</w:t>
      </w:r>
      <w:r w:rsidRPr="00192E8A">
        <w:rPr>
          <w:rFonts w:cs="Times New Roman"/>
          <w:position w:val="-12"/>
          <w:szCs w:val="28"/>
          <w:vertAlign w:val="subscript"/>
        </w:rPr>
        <w:t>1</w:t>
      </w:r>
      <w:r w:rsidRPr="00192E8A">
        <w:rPr>
          <w:rFonts w:cs="Times New Roman"/>
          <w:position w:val="-12"/>
          <w:szCs w:val="28"/>
        </w:rPr>
        <w:t xml:space="preserve"> = 4,5, Z</w:t>
      </w:r>
      <w:r w:rsidRPr="00192E8A">
        <w:rPr>
          <w:rFonts w:cs="Times New Roman"/>
          <w:position w:val="-12"/>
          <w:szCs w:val="28"/>
          <w:vertAlign w:val="subscript"/>
        </w:rPr>
        <w:t>0,2</w:t>
      </w:r>
      <w:r w:rsidRPr="00192E8A">
        <w:rPr>
          <w:rFonts w:cs="Times New Roman"/>
          <w:position w:val="-12"/>
          <w:szCs w:val="28"/>
        </w:rPr>
        <w:t xml:space="preserve"> для фактора Х</w:t>
      </w:r>
      <w:r w:rsidRPr="00192E8A">
        <w:rPr>
          <w:rFonts w:cs="Times New Roman"/>
          <w:position w:val="-12"/>
          <w:szCs w:val="28"/>
          <w:vertAlign w:val="subscript"/>
        </w:rPr>
        <w:t>2</w:t>
      </w:r>
      <w:r w:rsidRPr="00192E8A">
        <w:rPr>
          <w:rFonts w:cs="Times New Roman"/>
          <w:position w:val="-12"/>
          <w:szCs w:val="28"/>
        </w:rPr>
        <w:t xml:space="preserve"> (концентрация аэрозоля на входе в аппарат) примем равным 16,5 г/м</w:t>
      </w:r>
      <w:r w:rsidRPr="00192E8A">
        <w:rPr>
          <w:rFonts w:cs="Times New Roman"/>
          <w:position w:val="-12"/>
          <w:szCs w:val="28"/>
          <w:vertAlign w:val="superscript"/>
        </w:rPr>
        <w:t>3</w:t>
      </w:r>
      <w:r w:rsidRPr="00192E8A">
        <w:rPr>
          <w:rFonts w:cs="Times New Roman"/>
          <w:position w:val="-12"/>
          <w:szCs w:val="28"/>
        </w:rPr>
        <w:t>, ΔZ</w:t>
      </w:r>
      <w:r w:rsidRPr="00192E8A">
        <w:rPr>
          <w:rFonts w:cs="Times New Roman"/>
          <w:position w:val="-12"/>
          <w:szCs w:val="28"/>
          <w:vertAlign w:val="subscript"/>
        </w:rPr>
        <w:t>2</w:t>
      </w:r>
      <w:r w:rsidRPr="00192E8A">
        <w:rPr>
          <w:rFonts w:cs="Times New Roman"/>
          <w:position w:val="-12"/>
          <w:szCs w:val="28"/>
        </w:rPr>
        <w:t xml:space="preserve"> = 10.Рандомизация последовательности проведения опытов с помощью ЭВМ дала следующий порядок: 13, 4, 10, 8, 3, 9, 1, 2, 6, 12, 5, 11, 7.</w:t>
      </w:r>
    </w:p>
    <w:p w:rsidR="008F7AC4" w:rsidRDefault="008F7AC4" w:rsidP="00192E8A">
      <w:pPr>
        <w:ind w:firstLine="708"/>
        <w:contextualSpacing w:val="0"/>
        <w:rPr>
          <w:rFonts w:cs="Times New Roman"/>
          <w:position w:val="-12"/>
          <w:szCs w:val="28"/>
        </w:rPr>
      </w:pPr>
      <w:r>
        <w:rPr>
          <w:rFonts w:cs="Times New Roman"/>
          <w:position w:val="-12"/>
          <w:szCs w:val="28"/>
        </w:rPr>
        <w:t xml:space="preserve">Эксперименты были проведены на стенде, подробно описанном в работах </w:t>
      </w:r>
      <w:r w:rsidRPr="008F7AC4">
        <w:rPr>
          <w:rFonts w:cs="Times New Roman"/>
          <w:position w:val="-12"/>
          <w:szCs w:val="28"/>
        </w:rPr>
        <w:t>[</w:t>
      </w:r>
      <w:r w:rsidR="00677262">
        <w:rPr>
          <w:rFonts w:cs="Times New Roman"/>
          <w:position w:val="-12"/>
          <w:szCs w:val="28"/>
        </w:rPr>
        <w:t>6</w:t>
      </w:r>
      <w:r w:rsidR="000C7C82">
        <w:rPr>
          <w:rFonts w:cs="Times New Roman"/>
          <w:position w:val="-12"/>
          <w:szCs w:val="28"/>
        </w:rPr>
        <w:t xml:space="preserve">, </w:t>
      </w:r>
      <w:r w:rsidR="00677262">
        <w:rPr>
          <w:rFonts w:cs="Times New Roman"/>
          <w:position w:val="-12"/>
          <w:szCs w:val="28"/>
        </w:rPr>
        <w:t>7</w:t>
      </w:r>
      <w:r w:rsidRPr="008F7AC4">
        <w:rPr>
          <w:rFonts w:cs="Times New Roman"/>
          <w:position w:val="-12"/>
          <w:szCs w:val="28"/>
        </w:rPr>
        <w:t>]</w:t>
      </w:r>
      <w:r>
        <w:rPr>
          <w:rFonts w:cs="Times New Roman"/>
          <w:position w:val="-12"/>
          <w:szCs w:val="28"/>
        </w:rPr>
        <w:t xml:space="preserve">. </w:t>
      </w:r>
      <w:r w:rsidR="009A4A1B">
        <w:rPr>
          <w:rFonts w:cs="Times New Roman"/>
          <w:position w:val="-12"/>
          <w:szCs w:val="28"/>
        </w:rPr>
        <w:t xml:space="preserve">Показана высокая эффективность </w:t>
      </w:r>
      <w:proofErr w:type="spellStart"/>
      <w:r w:rsidR="009A4A1B">
        <w:rPr>
          <w:rFonts w:cs="Times New Roman"/>
          <w:position w:val="-12"/>
          <w:szCs w:val="28"/>
        </w:rPr>
        <w:t>электроциклона</w:t>
      </w:r>
      <w:proofErr w:type="spellEnd"/>
      <w:r w:rsidR="009A4A1B">
        <w:rPr>
          <w:rFonts w:cs="Times New Roman"/>
          <w:position w:val="-12"/>
          <w:szCs w:val="28"/>
        </w:rPr>
        <w:t xml:space="preserve"> (до 99,9%) при очистке улавливании </w:t>
      </w:r>
      <w:proofErr w:type="spellStart"/>
      <w:r w:rsidR="009A4A1B">
        <w:rPr>
          <w:rFonts w:cs="Times New Roman"/>
          <w:position w:val="-12"/>
          <w:szCs w:val="28"/>
        </w:rPr>
        <w:t>перкарбоната</w:t>
      </w:r>
      <w:proofErr w:type="spellEnd"/>
      <w:r w:rsidR="009A4A1B">
        <w:rPr>
          <w:rFonts w:cs="Times New Roman"/>
          <w:position w:val="-12"/>
          <w:szCs w:val="28"/>
        </w:rPr>
        <w:t xml:space="preserve"> натрия, золы ТЭС и других материалов [</w:t>
      </w:r>
      <w:r w:rsidR="00677262">
        <w:rPr>
          <w:rFonts w:cs="Times New Roman"/>
          <w:position w:val="-12"/>
          <w:szCs w:val="28"/>
        </w:rPr>
        <w:t>8</w:t>
      </w:r>
      <w:r w:rsidR="009A4A1B" w:rsidRPr="009A4A1B">
        <w:rPr>
          <w:rFonts w:cs="Times New Roman"/>
          <w:position w:val="-12"/>
          <w:szCs w:val="28"/>
        </w:rPr>
        <w:t>,</w:t>
      </w:r>
      <w:r w:rsidR="00677262">
        <w:rPr>
          <w:rFonts w:cs="Times New Roman"/>
          <w:position w:val="-12"/>
          <w:szCs w:val="28"/>
        </w:rPr>
        <w:t>9</w:t>
      </w:r>
      <w:r w:rsidR="00C556C8">
        <w:rPr>
          <w:rFonts w:cs="Times New Roman"/>
          <w:position w:val="-12"/>
          <w:szCs w:val="28"/>
        </w:rPr>
        <w:t>,10</w:t>
      </w:r>
      <w:r w:rsidR="009A4A1B" w:rsidRPr="009A4A1B">
        <w:rPr>
          <w:rFonts w:cs="Times New Roman"/>
          <w:position w:val="-12"/>
          <w:szCs w:val="28"/>
        </w:rPr>
        <w:t>]</w:t>
      </w:r>
      <w:r w:rsidR="009A4A1B">
        <w:rPr>
          <w:rFonts w:cs="Times New Roman"/>
          <w:position w:val="-12"/>
          <w:szCs w:val="28"/>
        </w:rPr>
        <w:t>. Схе</w:t>
      </w:r>
      <w:r w:rsidR="00C857A7">
        <w:rPr>
          <w:rFonts w:cs="Times New Roman"/>
          <w:position w:val="-12"/>
          <w:szCs w:val="28"/>
        </w:rPr>
        <w:t xml:space="preserve">ма </w:t>
      </w:r>
      <w:proofErr w:type="spellStart"/>
      <w:r w:rsidR="00C857A7">
        <w:rPr>
          <w:rFonts w:cs="Times New Roman"/>
          <w:position w:val="-12"/>
          <w:szCs w:val="28"/>
        </w:rPr>
        <w:t>электроцклона</w:t>
      </w:r>
      <w:proofErr w:type="spellEnd"/>
      <w:r w:rsidR="00C857A7">
        <w:rPr>
          <w:rFonts w:cs="Times New Roman"/>
          <w:position w:val="-12"/>
          <w:szCs w:val="28"/>
        </w:rPr>
        <w:t xml:space="preserve"> дана на рис.1. Обозначения: 1 – </w:t>
      </w:r>
      <w:proofErr w:type="spellStart"/>
      <w:r w:rsidR="00C857A7">
        <w:rPr>
          <w:rFonts w:cs="Times New Roman"/>
          <w:position w:val="-12"/>
          <w:szCs w:val="28"/>
        </w:rPr>
        <w:lastRenderedPageBreak/>
        <w:t>царги</w:t>
      </w:r>
      <w:proofErr w:type="spellEnd"/>
      <w:r w:rsidR="00C857A7">
        <w:rPr>
          <w:rFonts w:cs="Times New Roman"/>
          <w:position w:val="-12"/>
          <w:szCs w:val="28"/>
        </w:rPr>
        <w:t xml:space="preserve"> корпуса, 2 – улитка, 3 – центральный </w:t>
      </w:r>
      <w:proofErr w:type="spellStart"/>
      <w:r w:rsidR="00C857A7">
        <w:rPr>
          <w:rFonts w:cs="Times New Roman"/>
          <w:position w:val="-12"/>
          <w:szCs w:val="28"/>
        </w:rPr>
        <w:t>осадительный</w:t>
      </w:r>
      <w:proofErr w:type="spellEnd"/>
      <w:r w:rsidR="00C857A7">
        <w:rPr>
          <w:rFonts w:cs="Times New Roman"/>
          <w:position w:val="-12"/>
          <w:szCs w:val="28"/>
        </w:rPr>
        <w:t xml:space="preserve"> электрод, 4 – коронирующий электрод, 5 – выхлопная труба, 6 – бункер, 7 – изолятор.</w:t>
      </w:r>
    </w:p>
    <w:p w:rsidR="009A4A1B" w:rsidRDefault="009A4A1B" w:rsidP="00192E8A">
      <w:pPr>
        <w:ind w:firstLine="708"/>
        <w:contextualSpacing w:val="0"/>
        <w:rPr>
          <w:rFonts w:cs="Times New Roman"/>
          <w:position w:val="-12"/>
          <w:szCs w:val="28"/>
        </w:rPr>
      </w:pPr>
    </w:p>
    <w:p w:rsidR="009A4A1B" w:rsidRDefault="009A4A1B" w:rsidP="009A4A1B">
      <w:pPr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817409" cy="5459730"/>
            <wp:effectExtent l="0" t="0" r="2540" b="7620"/>
            <wp:docPr id="5" name="Рисунок 5" descr="D:\Аспирантура\Главы дисс\2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Аспирантура\Главы дисс\2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09" cy="54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1B" w:rsidRDefault="009A4A1B" w:rsidP="009A4A1B">
      <w:pPr>
        <w:ind w:firstLine="0"/>
        <w:jc w:val="center"/>
        <w:rPr>
          <w:szCs w:val="28"/>
        </w:rPr>
      </w:pPr>
      <w:r>
        <w:rPr>
          <w:szCs w:val="28"/>
        </w:rPr>
        <w:t xml:space="preserve">Рис. </w:t>
      </w:r>
      <w:r w:rsidR="00C857A7">
        <w:rPr>
          <w:szCs w:val="28"/>
        </w:rPr>
        <w:t>1. Электроциклон</w:t>
      </w:r>
    </w:p>
    <w:p w:rsidR="009A4A1B" w:rsidRDefault="009A4A1B" w:rsidP="00192E8A">
      <w:pPr>
        <w:ind w:firstLine="708"/>
        <w:contextualSpacing w:val="0"/>
        <w:rPr>
          <w:rFonts w:cs="Times New Roman"/>
          <w:position w:val="-12"/>
          <w:szCs w:val="28"/>
        </w:rPr>
      </w:pPr>
    </w:p>
    <w:p w:rsidR="00E64ECD" w:rsidRDefault="00E64ECD" w:rsidP="00192E8A">
      <w:pPr>
        <w:ind w:firstLine="708"/>
        <w:contextualSpacing w:val="0"/>
        <w:rPr>
          <w:rFonts w:cs="Times New Roman"/>
          <w:position w:val="-12"/>
          <w:szCs w:val="28"/>
        </w:rPr>
      </w:pPr>
      <w:r w:rsidRPr="00192E8A">
        <w:rPr>
          <w:rFonts w:cs="Times New Roman"/>
          <w:position w:val="-12"/>
          <w:szCs w:val="28"/>
        </w:rPr>
        <w:t>По результатам эксперимента</w:t>
      </w:r>
      <w:r w:rsidR="00BB1B8F">
        <w:rPr>
          <w:rFonts w:cs="Times New Roman"/>
          <w:position w:val="-12"/>
          <w:szCs w:val="28"/>
        </w:rPr>
        <w:t xml:space="preserve"> с золой </w:t>
      </w:r>
      <w:proofErr w:type="spellStart"/>
      <w:r w:rsidR="00BB1B8F">
        <w:rPr>
          <w:rFonts w:cs="Times New Roman"/>
          <w:position w:val="-12"/>
          <w:szCs w:val="28"/>
        </w:rPr>
        <w:t>Красногорской</w:t>
      </w:r>
      <w:proofErr w:type="spellEnd"/>
      <w:r w:rsidR="00BB1B8F">
        <w:rPr>
          <w:rFonts w:cs="Times New Roman"/>
          <w:position w:val="-12"/>
          <w:szCs w:val="28"/>
        </w:rPr>
        <w:t xml:space="preserve"> ТЭЦ</w:t>
      </w:r>
      <w:r w:rsidR="00436DEC">
        <w:rPr>
          <w:rFonts w:cs="Times New Roman"/>
          <w:position w:val="-12"/>
          <w:szCs w:val="28"/>
        </w:rPr>
        <w:t>(</w:t>
      </w:r>
      <w:r w:rsidR="00436DEC">
        <w:rPr>
          <w:rFonts w:cs="Times New Roman"/>
          <w:position w:val="-12"/>
          <w:szCs w:val="28"/>
          <w:lang w:val="en-US"/>
        </w:rPr>
        <w:t>d</w:t>
      </w:r>
      <w:r w:rsidR="00436DEC" w:rsidRPr="00436DEC">
        <w:rPr>
          <w:rFonts w:cs="Times New Roman"/>
          <w:position w:val="-12"/>
          <w:szCs w:val="28"/>
          <w:vertAlign w:val="subscript"/>
        </w:rPr>
        <w:t>50</w:t>
      </w:r>
      <w:r w:rsidR="00436DEC" w:rsidRPr="00436DEC">
        <w:rPr>
          <w:rFonts w:cs="Times New Roman"/>
          <w:position w:val="-12"/>
          <w:szCs w:val="28"/>
        </w:rPr>
        <w:t xml:space="preserve"> = </w:t>
      </w:r>
      <w:r w:rsidR="00DF5818">
        <w:rPr>
          <w:rFonts w:cs="Times New Roman"/>
          <w:position w:val="-12"/>
          <w:szCs w:val="28"/>
        </w:rPr>
        <w:t>35</w:t>
      </w:r>
      <w:r w:rsidR="00436DEC">
        <w:rPr>
          <w:rFonts w:cs="Times New Roman"/>
          <w:position w:val="-12"/>
          <w:szCs w:val="28"/>
        </w:rPr>
        <w:t xml:space="preserve">мкм) </w:t>
      </w:r>
      <w:r w:rsidR="00961178">
        <w:rPr>
          <w:rFonts w:cs="Times New Roman"/>
          <w:position w:val="-12"/>
          <w:szCs w:val="28"/>
        </w:rPr>
        <w:t xml:space="preserve">методом наименьших квадратов </w:t>
      </w:r>
      <w:r w:rsidRPr="00192E8A">
        <w:rPr>
          <w:rFonts w:cs="Times New Roman"/>
          <w:position w:val="-12"/>
          <w:szCs w:val="28"/>
        </w:rPr>
        <w:t>получено уравнение регрессии:</w:t>
      </w:r>
    </w:p>
    <w:p w:rsidR="009F62FD" w:rsidRDefault="009F62FD" w:rsidP="009F62FD">
      <w:pPr>
        <w:ind w:firstLine="708"/>
      </w:pPr>
      <w:r w:rsidRPr="00552187">
        <w:rPr>
          <w:position w:val="-12"/>
        </w:rPr>
        <w:object w:dxaOrig="3100" w:dyaOrig="380">
          <v:shape id="_x0000_i1027" type="#_x0000_t75" style="width:154.5pt;height:19.5pt" o:ole="">
            <v:imagedata r:id="rId11" o:title=""/>
          </v:shape>
          <o:OLEObject Type="Embed" ProgID="Equation.DSMT4" ShapeID="_x0000_i1027" DrawAspect="Content" ObjectID="_1429613242" r:id="rId12"/>
        </w:object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t>(3)</w:t>
      </w:r>
    </w:p>
    <w:p w:rsidR="00DF5818" w:rsidRDefault="00DF5818" w:rsidP="00DF5818">
      <w:r>
        <w:t>Визуализация данных в виде поверхности отклика функции может наглядно отразить характер</w:t>
      </w:r>
      <w:r w:rsidR="00961178">
        <w:t xml:space="preserve"> зависимости. </w:t>
      </w:r>
      <w:r w:rsidR="00C857A7">
        <w:t xml:space="preserve">Рис. 2 показывает зависимость степени очистки от двух факторов – скорости и концентрации на входе. Точки – опытные данные, плоскость – рассчитанные результаты. </w:t>
      </w:r>
      <w:r w:rsidR="00961178">
        <w:t xml:space="preserve">Из рис. </w:t>
      </w:r>
      <w:r w:rsidR="00C857A7">
        <w:t>2</w:t>
      </w:r>
      <w:r w:rsidR="00961178">
        <w:t xml:space="preserve"> и </w:t>
      </w:r>
      <w:r w:rsidR="00961178">
        <w:lastRenderedPageBreak/>
        <w:t xml:space="preserve">в </w:t>
      </w:r>
      <w:proofErr w:type="spellStart"/>
      <w:r w:rsidR="00961178">
        <w:t>соотвествии</w:t>
      </w:r>
      <w:proofErr w:type="spellEnd"/>
      <w:r w:rsidR="00961178">
        <w:t xml:space="preserve"> с уравнением (1) видно, что скорость оказывает гораздо более сильное влияние, чем</w:t>
      </w:r>
      <w:r w:rsidR="00C857A7">
        <w:t xml:space="preserve"> концентрация аэрозоля на входе.</w:t>
      </w:r>
    </w:p>
    <w:p w:rsidR="00BE2DF3" w:rsidRDefault="00BE2DF3" w:rsidP="00BE2DF3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3876433"/>
            <wp:effectExtent l="0" t="0" r="3175" b="0"/>
            <wp:docPr id="16" name="Рисунок 16" descr="C:\Documents and Settings\Анатолий\Рабочий стол\Диссертация + расчеты 17.01.13 дом\2 глава\рис. 2.3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Documents and Settings\Анатолий\Рабочий стол\Диссертация + расчеты 17.01.13 дом\2 глава\рис. 2.3.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78" w:rsidRDefault="00BE2DF3" w:rsidP="00961178">
      <w:pPr>
        <w:ind w:firstLine="0"/>
        <w:jc w:val="center"/>
      </w:pPr>
      <w:r>
        <w:rPr>
          <w:position w:val="-12"/>
        </w:rPr>
        <w:t xml:space="preserve">Рис. </w:t>
      </w:r>
      <w:r w:rsidR="00C857A7">
        <w:rPr>
          <w:position w:val="-12"/>
        </w:rPr>
        <w:t>2</w:t>
      </w:r>
      <w:r>
        <w:rPr>
          <w:position w:val="-12"/>
        </w:rPr>
        <w:t>.</w:t>
      </w:r>
      <w:r w:rsidR="00961178">
        <w:rPr>
          <w:position w:val="-12"/>
        </w:rPr>
        <w:t xml:space="preserve"> - Поверхность отклика</w:t>
      </w:r>
    </w:p>
    <w:p w:rsidR="009A4A1B" w:rsidRDefault="009A4A1B" w:rsidP="00192E8A">
      <w:pPr>
        <w:ind w:firstLine="0"/>
        <w:contextualSpacing w:val="0"/>
        <w:jc w:val="center"/>
        <w:rPr>
          <w:rFonts w:cs="Times New Roman"/>
          <w:position w:val="-12"/>
          <w:szCs w:val="28"/>
        </w:rPr>
      </w:pPr>
    </w:p>
    <w:p w:rsidR="009770A2" w:rsidRPr="00E53A82" w:rsidRDefault="00335AAB" w:rsidP="00192E8A">
      <w:pPr>
        <w:ind w:firstLine="0"/>
        <w:contextualSpacing w:val="0"/>
        <w:jc w:val="center"/>
        <w:rPr>
          <w:rFonts w:cs="Times New Roman"/>
          <w:b/>
          <w:position w:val="-12"/>
          <w:szCs w:val="28"/>
        </w:rPr>
      </w:pPr>
      <w:r w:rsidRPr="00E53A82">
        <w:rPr>
          <w:rFonts w:cs="Times New Roman"/>
          <w:b/>
          <w:position w:val="-12"/>
          <w:szCs w:val="28"/>
        </w:rPr>
        <w:t>Список литературы</w:t>
      </w:r>
      <w:r w:rsidR="00E53A82" w:rsidRPr="00E53A82">
        <w:rPr>
          <w:rFonts w:cs="Times New Roman"/>
          <w:b/>
          <w:position w:val="-12"/>
          <w:szCs w:val="28"/>
        </w:rPr>
        <w:t>:</w:t>
      </w:r>
    </w:p>
    <w:p w:rsidR="00677262" w:rsidRPr="0030660A" w:rsidRDefault="00677262" w:rsidP="00677262">
      <w:pPr>
        <w:ind w:firstLine="0"/>
        <w:contextualSpacing w:val="0"/>
        <w:rPr>
          <w:lang w:val="en-US"/>
        </w:rPr>
      </w:pPr>
      <w:r>
        <w:t xml:space="preserve">1. </w:t>
      </w:r>
      <w:r>
        <w:rPr>
          <w:noProof/>
        </w:rPr>
        <w:t>Петров</w:t>
      </w:r>
      <w:r w:rsidR="007F2F23">
        <w:rPr>
          <w:noProof/>
        </w:rPr>
        <w:t>В. А.</w:t>
      </w:r>
      <w:r>
        <w:rPr>
          <w:noProof/>
        </w:rPr>
        <w:t>, Инюшкин</w:t>
      </w:r>
      <w:r w:rsidR="007F2F23">
        <w:rPr>
          <w:noProof/>
        </w:rPr>
        <w:t>Н. В.</w:t>
      </w:r>
      <w:r>
        <w:rPr>
          <w:noProof/>
        </w:rPr>
        <w:t xml:space="preserve">, Ермаков </w:t>
      </w:r>
      <w:r w:rsidR="007F2F23">
        <w:rPr>
          <w:noProof/>
        </w:rPr>
        <w:t xml:space="preserve">С. А. </w:t>
      </w:r>
      <w:r>
        <w:rPr>
          <w:noProof/>
        </w:rPr>
        <w:t>Об осаждении частиц пыли в электроциклоне</w:t>
      </w:r>
      <w:r w:rsidR="007F2F23" w:rsidRPr="007F2F23">
        <w:rPr>
          <w:noProof/>
        </w:rPr>
        <w:t>[</w:t>
      </w:r>
      <w:r w:rsidR="007F2F23">
        <w:rPr>
          <w:noProof/>
        </w:rPr>
        <w:t>Текст</w:t>
      </w:r>
      <w:r w:rsidR="007F2F23" w:rsidRPr="007F2F23">
        <w:rPr>
          <w:noProof/>
        </w:rPr>
        <w:t>]</w:t>
      </w:r>
      <w:r w:rsidR="007F2F23">
        <w:rPr>
          <w:noProof/>
        </w:rPr>
        <w:t xml:space="preserve">// </w:t>
      </w:r>
      <w:r w:rsidRPr="00677262">
        <w:rPr>
          <w:iCs/>
          <w:noProof/>
        </w:rPr>
        <w:t>Вестник ТГТУ</w:t>
      </w:r>
      <w:r>
        <w:rPr>
          <w:i/>
          <w:iCs/>
          <w:noProof/>
        </w:rPr>
        <w:t xml:space="preserve">, </w:t>
      </w:r>
      <w:r>
        <w:rPr>
          <w:noProof/>
        </w:rPr>
        <w:t>2010</w:t>
      </w:r>
      <w:r w:rsidR="007F2F23">
        <w:rPr>
          <w:noProof/>
        </w:rPr>
        <w:t xml:space="preserve">.- </w:t>
      </w:r>
      <w:r w:rsidR="007F2F23" w:rsidRPr="0030660A">
        <w:rPr>
          <w:noProof/>
          <w:lang w:val="en-US"/>
        </w:rPr>
        <w:t>№ 1,</w:t>
      </w:r>
      <w:r>
        <w:rPr>
          <w:noProof/>
        </w:rPr>
        <w:t>т</w:t>
      </w:r>
      <w:r w:rsidRPr="0030660A">
        <w:rPr>
          <w:noProof/>
          <w:lang w:val="en-US"/>
        </w:rPr>
        <w:t>. 16</w:t>
      </w:r>
      <w:r w:rsidR="007F2F23" w:rsidRPr="0030660A">
        <w:rPr>
          <w:noProof/>
          <w:lang w:val="en-US"/>
        </w:rPr>
        <w:t xml:space="preserve"> -</w:t>
      </w:r>
      <w:r w:rsidR="007F2F23">
        <w:rPr>
          <w:noProof/>
        </w:rPr>
        <w:t>С</w:t>
      </w:r>
      <w:r w:rsidR="00003A6C" w:rsidRPr="0030660A">
        <w:rPr>
          <w:noProof/>
          <w:lang w:val="en-US"/>
        </w:rPr>
        <w:t>.</w:t>
      </w:r>
      <w:r w:rsidRPr="0030660A">
        <w:rPr>
          <w:noProof/>
          <w:lang w:val="en-US"/>
        </w:rPr>
        <w:t>44-53.</w:t>
      </w:r>
    </w:p>
    <w:p w:rsidR="00677262" w:rsidRPr="00677262" w:rsidRDefault="00677262" w:rsidP="00677262">
      <w:pPr>
        <w:ind w:firstLine="0"/>
        <w:contextualSpacing w:val="0"/>
        <w:rPr>
          <w:lang w:val="en-US"/>
        </w:rPr>
      </w:pPr>
      <w:r w:rsidRPr="00677262">
        <w:rPr>
          <w:lang w:val="en-US"/>
        </w:rPr>
        <w:t xml:space="preserve">2. </w:t>
      </w:r>
      <w:r>
        <w:rPr>
          <w:lang w:val="en-US"/>
        </w:rPr>
        <w:t>Lim</w:t>
      </w:r>
      <w:r w:rsidR="007F2F23">
        <w:rPr>
          <w:lang w:val="en-US"/>
        </w:rPr>
        <w:t>K. S.</w:t>
      </w:r>
      <w:r>
        <w:rPr>
          <w:lang w:val="en-US"/>
        </w:rPr>
        <w:t>, Kim</w:t>
      </w:r>
      <w:r w:rsidR="007F2F23">
        <w:rPr>
          <w:lang w:val="en-US"/>
        </w:rPr>
        <w:t>H. S.</w:t>
      </w:r>
      <w:r>
        <w:rPr>
          <w:lang w:val="en-US"/>
        </w:rPr>
        <w:t xml:space="preserve">, Lee </w:t>
      </w:r>
      <w:r w:rsidR="007F2F23">
        <w:rPr>
          <w:lang w:val="en-US"/>
        </w:rPr>
        <w:t xml:space="preserve">K. W. </w:t>
      </w:r>
      <w:r>
        <w:rPr>
          <w:lang w:val="en-US"/>
        </w:rPr>
        <w:t xml:space="preserve">Comparative </w:t>
      </w:r>
      <w:r w:rsidR="00E53A82">
        <w:rPr>
          <w:lang w:val="en-US"/>
        </w:rPr>
        <w:t>performances</w:t>
      </w:r>
      <w:r>
        <w:rPr>
          <w:lang w:val="en-US"/>
        </w:rPr>
        <w:t xml:space="preserve"> of conventional cyclones and a double cyclone with and without an electric </w:t>
      </w:r>
      <w:r w:rsidR="00E53A82">
        <w:rPr>
          <w:lang w:val="en-US"/>
        </w:rPr>
        <w:t>field [</w:t>
      </w:r>
      <w:r w:rsidR="007F2F23">
        <w:t>Текст</w:t>
      </w:r>
      <w:r w:rsidR="007F2F23">
        <w:rPr>
          <w:lang w:val="en-US"/>
        </w:rPr>
        <w:t>]</w:t>
      </w:r>
      <w:r w:rsidR="007F2F23" w:rsidRPr="007F2F23">
        <w:rPr>
          <w:lang w:val="en-US"/>
        </w:rPr>
        <w:t>//</w:t>
      </w:r>
      <w:r w:rsidRPr="009A4A1B">
        <w:rPr>
          <w:lang w:val="en-US"/>
        </w:rPr>
        <w:t xml:space="preserve"> J</w:t>
      </w:r>
      <w:r>
        <w:rPr>
          <w:lang w:val="en-US"/>
        </w:rPr>
        <w:t>ournal of Aerosol Sciences</w:t>
      </w:r>
      <w:r w:rsidRPr="009A4A1B">
        <w:rPr>
          <w:lang w:val="en-US"/>
        </w:rPr>
        <w:t xml:space="preserve">, </w:t>
      </w:r>
      <w:r>
        <w:rPr>
          <w:lang w:val="en-US"/>
        </w:rPr>
        <w:t>2004</w:t>
      </w:r>
      <w:r w:rsidR="007F2F23" w:rsidRPr="007F2F23">
        <w:rPr>
          <w:lang w:val="en-US"/>
        </w:rPr>
        <w:t>. -</w:t>
      </w:r>
      <w:r w:rsidRPr="00677262">
        <w:rPr>
          <w:lang w:val="en-US"/>
        </w:rPr>
        <w:t>№ 35</w:t>
      </w:r>
      <w:r w:rsidR="007F2F23" w:rsidRPr="007F2F23">
        <w:rPr>
          <w:lang w:val="en-US"/>
        </w:rPr>
        <w:t>.-</w:t>
      </w:r>
      <w:r w:rsidR="007F2F23">
        <w:t>С</w:t>
      </w:r>
      <w:r w:rsidR="00003A6C">
        <w:rPr>
          <w:lang w:val="en-US"/>
        </w:rPr>
        <w:t>.</w:t>
      </w:r>
      <w:r w:rsidRPr="00677262">
        <w:rPr>
          <w:lang w:val="en-US"/>
        </w:rPr>
        <w:t>103</w:t>
      </w:r>
      <w:r>
        <w:rPr>
          <w:lang w:val="en-US"/>
        </w:rPr>
        <w:t>-</w:t>
      </w:r>
      <w:r w:rsidRPr="00677262">
        <w:rPr>
          <w:lang w:val="en-US"/>
        </w:rPr>
        <w:t>116</w:t>
      </w:r>
      <w:r w:rsidRPr="009A4A1B">
        <w:rPr>
          <w:lang w:val="en-US"/>
        </w:rPr>
        <w:t>.</w:t>
      </w:r>
    </w:p>
    <w:p w:rsidR="00192E8A" w:rsidRPr="007F2F23" w:rsidRDefault="00677262" w:rsidP="00677262">
      <w:pPr>
        <w:tabs>
          <w:tab w:val="left" w:pos="1905"/>
        </w:tabs>
        <w:ind w:firstLine="0"/>
        <w:contextualSpacing w:val="0"/>
        <w:rPr>
          <w:rFonts w:cs="Times New Roman"/>
          <w:noProof/>
          <w:szCs w:val="28"/>
        </w:rPr>
      </w:pPr>
      <w:r w:rsidRPr="007F2F23">
        <w:rPr>
          <w:rFonts w:cs="Times New Roman"/>
          <w:noProof/>
          <w:szCs w:val="28"/>
        </w:rPr>
        <w:t>3</w:t>
      </w:r>
      <w:r w:rsidR="00A5562F" w:rsidRPr="007F2F23">
        <w:rPr>
          <w:rFonts w:cs="Times New Roman"/>
          <w:noProof/>
          <w:szCs w:val="28"/>
        </w:rPr>
        <w:t xml:space="preserve">. </w:t>
      </w:r>
      <w:r w:rsidR="00192E8A" w:rsidRPr="00A5562F">
        <w:rPr>
          <w:rFonts w:cs="Times New Roman"/>
          <w:noProof/>
          <w:szCs w:val="28"/>
        </w:rPr>
        <w:t>Красовский</w:t>
      </w:r>
      <w:r w:rsidR="007F2F23" w:rsidRPr="00A5562F">
        <w:rPr>
          <w:rFonts w:cs="Times New Roman"/>
          <w:noProof/>
          <w:szCs w:val="28"/>
        </w:rPr>
        <w:t>Г</w:t>
      </w:r>
      <w:r w:rsidR="007F2F23" w:rsidRPr="007F2F23">
        <w:rPr>
          <w:rFonts w:cs="Times New Roman"/>
          <w:noProof/>
          <w:szCs w:val="28"/>
        </w:rPr>
        <w:t xml:space="preserve">. </w:t>
      </w:r>
      <w:r w:rsidR="007F2F23" w:rsidRPr="00A5562F">
        <w:rPr>
          <w:rFonts w:cs="Times New Roman"/>
          <w:noProof/>
          <w:szCs w:val="28"/>
        </w:rPr>
        <w:t>И</w:t>
      </w:r>
      <w:r w:rsidR="007F2F23">
        <w:rPr>
          <w:rFonts w:cs="Times New Roman"/>
          <w:noProof/>
          <w:szCs w:val="28"/>
        </w:rPr>
        <w:t xml:space="preserve">., </w:t>
      </w:r>
      <w:r w:rsidR="00192E8A" w:rsidRPr="00A5562F">
        <w:rPr>
          <w:rFonts w:cs="Times New Roman"/>
          <w:noProof/>
          <w:szCs w:val="28"/>
        </w:rPr>
        <w:t>Филаретов</w:t>
      </w:r>
      <w:r w:rsidR="007F2F23" w:rsidRPr="00A5562F">
        <w:rPr>
          <w:rFonts w:cs="Times New Roman"/>
          <w:noProof/>
          <w:szCs w:val="28"/>
        </w:rPr>
        <w:t>Г</w:t>
      </w:r>
      <w:r w:rsidR="007F2F23" w:rsidRPr="007F2F23">
        <w:rPr>
          <w:rFonts w:cs="Times New Roman"/>
          <w:noProof/>
          <w:szCs w:val="28"/>
        </w:rPr>
        <w:t xml:space="preserve">. </w:t>
      </w:r>
      <w:r w:rsidR="007F2F23" w:rsidRPr="00A5562F">
        <w:rPr>
          <w:rFonts w:cs="Times New Roman"/>
          <w:noProof/>
          <w:szCs w:val="28"/>
        </w:rPr>
        <w:t>Ф</w:t>
      </w:r>
      <w:r w:rsidR="007F2F23" w:rsidRPr="007F2F23">
        <w:rPr>
          <w:rFonts w:cs="Times New Roman"/>
          <w:noProof/>
          <w:szCs w:val="28"/>
        </w:rPr>
        <w:t>.</w:t>
      </w:r>
      <w:r w:rsidR="00192E8A" w:rsidRPr="00A5562F">
        <w:rPr>
          <w:rFonts w:cs="Times New Roman"/>
          <w:noProof/>
          <w:szCs w:val="28"/>
        </w:rPr>
        <w:t>Планированиеэксперимента</w:t>
      </w:r>
      <w:r w:rsidR="007F2F23" w:rsidRPr="007F2F23">
        <w:rPr>
          <w:rFonts w:cs="Times New Roman"/>
          <w:noProof/>
          <w:szCs w:val="28"/>
        </w:rPr>
        <w:t>[Текст]</w:t>
      </w:r>
      <w:r w:rsidR="007F2F23">
        <w:rPr>
          <w:rFonts w:cs="Times New Roman"/>
          <w:noProof/>
          <w:szCs w:val="28"/>
        </w:rPr>
        <w:t xml:space="preserve">:- </w:t>
      </w:r>
      <w:r w:rsidR="00192E8A" w:rsidRPr="00A5562F">
        <w:rPr>
          <w:rFonts w:cs="Times New Roman"/>
          <w:noProof/>
          <w:szCs w:val="28"/>
        </w:rPr>
        <w:t>Минск</w:t>
      </w:r>
      <w:r w:rsidR="00192E8A" w:rsidRPr="007F2F23">
        <w:rPr>
          <w:rFonts w:cs="Times New Roman"/>
          <w:noProof/>
          <w:szCs w:val="28"/>
        </w:rPr>
        <w:t xml:space="preserve">: </w:t>
      </w:r>
      <w:r w:rsidR="00192E8A" w:rsidRPr="00A5562F">
        <w:rPr>
          <w:rFonts w:cs="Times New Roman"/>
          <w:noProof/>
          <w:szCs w:val="28"/>
        </w:rPr>
        <w:t>БГУ</w:t>
      </w:r>
      <w:r w:rsidR="00192E8A" w:rsidRPr="007F2F23">
        <w:rPr>
          <w:rFonts w:cs="Times New Roman"/>
          <w:noProof/>
          <w:szCs w:val="28"/>
        </w:rPr>
        <w:t>, 1982.</w:t>
      </w:r>
      <w:r w:rsidR="005A2AA9" w:rsidRPr="007F2F23">
        <w:rPr>
          <w:rFonts w:cs="Times New Roman"/>
          <w:noProof/>
          <w:szCs w:val="28"/>
        </w:rPr>
        <w:t xml:space="preserve"> - 302 </w:t>
      </w:r>
      <w:r w:rsidR="005A2AA9" w:rsidRPr="005A2AA9">
        <w:rPr>
          <w:rFonts w:cs="Times New Roman"/>
          <w:noProof/>
          <w:szCs w:val="28"/>
        </w:rPr>
        <w:t>с</w:t>
      </w:r>
      <w:r w:rsidR="005A2AA9" w:rsidRPr="007F2F23">
        <w:rPr>
          <w:rFonts w:cs="Times New Roman"/>
          <w:noProof/>
          <w:szCs w:val="28"/>
        </w:rPr>
        <w:t>.</w:t>
      </w:r>
    </w:p>
    <w:p w:rsidR="00192E8A" w:rsidRPr="00A5562F" w:rsidRDefault="00677262" w:rsidP="00A5562F">
      <w:pPr>
        <w:ind w:firstLine="0"/>
        <w:contextualSpacing w:val="0"/>
        <w:rPr>
          <w:rFonts w:cs="Times New Roman"/>
          <w:noProof/>
          <w:szCs w:val="28"/>
        </w:rPr>
      </w:pPr>
      <w:r w:rsidRPr="007F2F23">
        <w:rPr>
          <w:rFonts w:cs="Times New Roman"/>
          <w:noProof/>
          <w:szCs w:val="28"/>
        </w:rPr>
        <w:t>4</w:t>
      </w:r>
      <w:r w:rsidR="00A5562F" w:rsidRPr="007F2F23">
        <w:rPr>
          <w:rFonts w:cs="Times New Roman"/>
          <w:noProof/>
          <w:szCs w:val="28"/>
        </w:rPr>
        <w:t xml:space="preserve">. </w:t>
      </w:r>
      <w:r w:rsidR="00192E8A" w:rsidRPr="00A5562F">
        <w:rPr>
          <w:rFonts w:cs="Times New Roman"/>
          <w:noProof/>
          <w:szCs w:val="28"/>
        </w:rPr>
        <w:t>Блохин</w:t>
      </w:r>
      <w:r w:rsidR="007F2F23" w:rsidRPr="00A5562F">
        <w:rPr>
          <w:rFonts w:cs="Times New Roman"/>
          <w:noProof/>
          <w:szCs w:val="28"/>
        </w:rPr>
        <w:t>В</w:t>
      </w:r>
      <w:r w:rsidR="007F2F23" w:rsidRPr="007F2F23">
        <w:rPr>
          <w:rFonts w:cs="Times New Roman"/>
          <w:noProof/>
          <w:szCs w:val="28"/>
        </w:rPr>
        <w:t xml:space="preserve">. </w:t>
      </w:r>
      <w:r w:rsidR="007F2F23" w:rsidRPr="00A5562F">
        <w:rPr>
          <w:rFonts w:cs="Times New Roman"/>
          <w:noProof/>
          <w:szCs w:val="28"/>
        </w:rPr>
        <w:t>Г</w:t>
      </w:r>
      <w:r w:rsidR="007F2F23" w:rsidRPr="007F2F23">
        <w:rPr>
          <w:rFonts w:cs="Times New Roman"/>
          <w:noProof/>
          <w:szCs w:val="28"/>
        </w:rPr>
        <w:t>.</w:t>
      </w:r>
      <w:r w:rsidR="00192E8A" w:rsidRPr="007F2F23">
        <w:rPr>
          <w:rFonts w:cs="Times New Roman"/>
          <w:noProof/>
          <w:szCs w:val="28"/>
        </w:rPr>
        <w:t xml:space="preserve">, </w:t>
      </w:r>
      <w:r w:rsidR="00192E8A" w:rsidRPr="00A5562F">
        <w:rPr>
          <w:rFonts w:cs="Times New Roman"/>
          <w:noProof/>
          <w:szCs w:val="28"/>
        </w:rPr>
        <w:t>Глудкин</w:t>
      </w:r>
      <w:r w:rsidR="007F2F23" w:rsidRPr="00A5562F">
        <w:rPr>
          <w:rFonts w:cs="Times New Roman"/>
          <w:noProof/>
          <w:szCs w:val="28"/>
        </w:rPr>
        <w:t>О</w:t>
      </w:r>
      <w:r w:rsidR="007F2F23" w:rsidRPr="007F2F23">
        <w:rPr>
          <w:rFonts w:cs="Times New Roman"/>
          <w:noProof/>
          <w:szCs w:val="28"/>
        </w:rPr>
        <w:t xml:space="preserve">. </w:t>
      </w:r>
      <w:r w:rsidR="007F2F23" w:rsidRPr="00A5562F">
        <w:rPr>
          <w:rFonts w:cs="Times New Roman"/>
          <w:noProof/>
          <w:szCs w:val="28"/>
        </w:rPr>
        <w:t>П</w:t>
      </w:r>
      <w:r w:rsidR="007F2F23" w:rsidRPr="007F2F23">
        <w:rPr>
          <w:rFonts w:cs="Times New Roman"/>
          <w:noProof/>
          <w:szCs w:val="28"/>
        </w:rPr>
        <w:t>.</w:t>
      </w:r>
      <w:r w:rsidR="00192E8A" w:rsidRPr="00A5562F">
        <w:rPr>
          <w:rFonts w:cs="Times New Roman"/>
          <w:noProof/>
          <w:szCs w:val="28"/>
        </w:rPr>
        <w:t xml:space="preserve">, Гуров </w:t>
      </w:r>
      <w:r w:rsidR="007F2F23" w:rsidRPr="00A5562F">
        <w:rPr>
          <w:rFonts w:cs="Times New Roman"/>
          <w:noProof/>
          <w:szCs w:val="28"/>
        </w:rPr>
        <w:t>А. И.</w:t>
      </w:r>
      <w:r w:rsidR="007F2F23">
        <w:rPr>
          <w:rFonts w:cs="Times New Roman"/>
          <w:noProof/>
          <w:szCs w:val="28"/>
        </w:rPr>
        <w:t>,</w:t>
      </w:r>
      <w:r w:rsidR="00192E8A" w:rsidRPr="00A5562F">
        <w:rPr>
          <w:rFonts w:cs="Times New Roman"/>
          <w:noProof/>
          <w:szCs w:val="28"/>
        </w:rPr>
        <w:t xml:space="preserve"> Ханин</w:t>
      </w:r>
      <w:r w:rsidR="007F2F23" w:rsidRPr="00A5562F">
        <w:rPr>
          <w:rFonts w:cs="Times New Roman"/>
          <w:noProof/>
          <w:szCs w:val="28"/>
        </w:rPr>
        <w:t>М. А.</w:t>
      </w:r>
      <w:r w:rsidR="00192E8A" w:rsidRPr="00A5562F">
        <w:rPr>
          <w:rFonts w:cs="Times New Roman"/>
          <w:noProof/>
          <w:szCs w:val="28"/>
        </w:rPr>
        <w:t xml:space="preserve"> Современный эксперимент: подготовка,</w:t>
      </w:r>
      <w:r w:rsidR="007F2F23">
        <w:rPr>
          <w:rFonts w:cs="Times New Roman"/>
          <w:noProof/>
          <w:szCs w:val="28"/>
        </w:rPr>
        <w:t xml:space="preserve"> проведение, анализ результатов </w:t>
      </w:r>
      <w:r w:rsidR="007F2F23" w:rsidRPr="007F2F23">
        <w:rPr>
          <w:rFonts w:cs="Times New Roman"/>
          <w:noProof/>
          <w:szCs w:val="28"/>
        </w:rPr>
        <w:t xml:space="preserve">[Текст]: </w:t>
      </w:r>
      <w:r w:rsidR="007F2F23">
        <w:rPr>
          <w:rFonts w:cs="Times New Roman"/>
          <w:noProof/>
          <w:szCs w:val="28"/>
        </w:rPr>
        <w:t>-</w:t>
      </w:r>
      <w:r w:rsidR="00192E8A" w:rsidRPr="00A5562F">
        <w:rPr>
          <w:rFonts w:cs="Times New Roman"/>
          <w:noProof/>
          <w:szCs w:val="28"/>
        </w:rPr>
        <w:t xml:space="preserve"> Москва: Радио и связь, 1997.</w:t>
      </w:r>
      <w:r w:rsidR="005A2AA9">
        <w:rPr>
          <w:rFonts w:cs="Times New Roman"/>
          <w:noProof/>
          <w:szCs w:val="28"/>
        </w:rPr>
        <w:t>- 232</w:t>
      </w:r>
      <w:r w:rsidR="005A2AA9" w:rsidRPr="005A2AA9">
        <w:rPr>
          <w:rFonts w:cs="Times New Roman"/>
          <w:noProof/>
          <w:szCs w:val="28"/>
        </w:rPr>
        <w:t xml:space="preserve"> с.</w:t>
      </w:r>
    </w:p>
    <w:p w:rsidR="009770A2" w:rsidRDefault="00677262" w:rsidP="00A5562F">
      <w:pPr>
        <w:ind w:firstLine="0"/>
        <w:contextualSpacing w:val="0"/>
        <w:rPr>
          <w:rFonts w:cs="Times New Roman"/>
          <w:noProof/>
          <w:szCs w:val="28"/>
        </w:rPr>
      </w:pPr>
      <w:r>
        <w:rPr>
          <w:rFonts w:cs="Times New Roman"/>
          <w:noProof/>
          <w:szCs w:val="28"/>
        </w:rPr>
        <w:t>5</w:t>
      </w:r>
      <w:r w:rsidR="00A5562F">
        <w:rPr>
          <w:rFonts w:cs="Times New Roman"/>
          <w:noProof/>
          <w:szCs w:val="28"/>
        </w:rPr>
        <w:t xml:space="preserve">. </w:t>
      </w:r>
      <w:r w:rsidR="00192E8A" w:rsidRPr="00A5562F">
        <w:rPr>
          <w:rFonts w:cs="Times New Roman"/>
          <w:noProof/>
          <w:szCs w:val="28"/>
        </w:rPr>
        <w:t>Кафаров</w:t>
      </w:r>
      <w:r w:rsidR="007F2F23" w:rsidRPr="00A5562F">
        <w:rPr>
          <w:rFonts w:cs="Times New Roman"/>
          <w:noProof/>
          <w:szCs w:val="28"/>
        </w:rPr>
        <w:t>В. В.</w:t>
      </w:r>
      <w:r w:rsidR="00192E8A" w:rsidRPr="00A5562F">
        <w:rPr>
          <w:rFonts w:cs="Times New Roman"/>
          <w:noProof/>
          <w:szCs w:val="28"/>
        </w:rPr>
        <w:t xml:space="preserve"> Методы кибернетики в химии и химической технологии</w:t>
      </w:r>
      <w:r w:rsidR="007F2F23" w:rsidRPr="007F2F23">
        <w:rPr>
          <w:rFonts w:cs="Times New Roman"/>
          <w:noProof/>
          <w:szCs w:val="28"/>
        </w:rPr>
        <w:t xml:space="preserve">[Текст]: - </w:t>
      </w:r>
      <w:r w:rsidR="00192E8A" w:rsidRPr="00A5562F">
        <w:rPr>
          <w:rFonts w:cs="Times New Roman"/>
          <w:noProof/>
          <w:szCs w:val="28"/>
        </w:rPr>
        <w:t xml:space="preserve"> Москва: Химия, 1985</w:t>
      </w:r>
      <w:r w:rsidR="005A2AA9">
        <w:rPr>
          <w:rFonts w:cs="Times New Roman"/>
          <w:noProof/>
          <w:szCs w:val="28"/>
        </w:rPr>
        <w:t>. - 448</w:t>
      </w:r>
      <w:r w:rsidR="005A2AA9" w:rsidRPr="005A2AA9">
        <w:rPr>
          <w:rFonts w:cs="Times New Roman"/>
          <w:noProof/>
          <w:szCs w:val="28"/>
        </w:rPr>
        <w:t xml:space="preserve"> с.</w:t>
      </w:r>
    </w:p>
    <w:p w:rsidR="000C7C82" w:rsidRDefault="00677262" w:rsidP="000C7C82">
      <w:pPr>
        <w:ind w:firstLine="0"/>
        <w:contextualSpacing w:val="0"/>
        <w:rPr>
          <w:rFonts w:cs="Times New Roman"/>
          <w:noProof/>
          <w:szCs w:val="28"/>
        </w:rPr>
      </w:pPr>
      <w:r>
        <w:lastRenderedPageBreak/>
        <w:t>6</w:t>
      </w:r>
      <w:r w:rsidR="000C7C82">
        <w:t xml:space="preserve">. </w:t>
      </w:r>
      <w:proofErr w:type="spellStart"/>
      <w:r w:rsidR="000C7C82">
        <w:t>Инюшкин</w:t>
      </w:r>
      <w:r w:rsidR="007F2F23">
        <w:t>,Н.В</w:t>
      </w:r>
      <w:proofErr w:type="spellEnd"/>
      <w:r w:rsidR="007F2F23">
        <w:t>.</w:t>
      </w:r>
      <w:r w:rsidR="000C7C82">
        <w:t xml:space="preserve">, </w:t>
      </w:r>
      <w:proofErr w:type="spellStart"/>
      <w:r w:rsidR="000C7C82">
        <w:t>Ермаков</w:t>
      </w:r>
      <w:r w:rsidR="007F2F23">
        <w:t>,С.А</w:t>
      </w:r>
      <w:proofErr w:type="spellEnd"/>
      <w:r w:rsidR="007F2F23">
        <w:t>.</w:t>
      </w:r>
      <w:r w:rsidR="000C7C82">
        <w:t xml:space="preserve">, </w:t>
      </w:r>
      <w:proofErr w:type="spellStart"/>
      <w:r w:rsidR="000C7C82">
        <w:t>Титов</w:t>
      </w:r>
      <w:r w:rsidR="007F2F23">
        <w:t>,А.Г</w:t>
      </w:r>
      <w:proofErr w:type="spellEnd"/>
      <w:r w:rsidR="007F2F23">
        <w:t>.</w:t>
      </w:r>
      <w:r w:rsidR="000C7C82">
        <w:t xml:space="preserve">, </w:t>
      </w:r>
      <w:proofErr w:type="spellStart"/>
      <w:r w:rsidR="000C7C82">
        <w:t>Гильванова</w:t>
      </w:r>
      <w:r w:rsidR="00702E3D">
        <w:t>,З.Р</w:t>
      </w:r>
      <w:proofErr w:type="spellEnd"/>
      <w:r w:rsidR="00702E3D">
        <w:t>.</w:t>
      </w:r>
      <w:r w:rsidR="000C7C82">
        <w:t>, Новиков</w:t>
      </w:r>
      <w:r w:rsidR="00702E3D">
        <w:t>,К.Л.</w:t>
      </w:r>
      <w:r w:rsidR="000C7C82">
        <w:t>, Парамонов</w:t>
      </w:r>
      <w:r w:rsidR="00702E3D">
        <w:t>, Д. А.</w:t>
      </w:r>
      <w:r w:rsidR="000C7C82">
        <w:t>Исследование процесса улавливания летучей золы в эксперим</w:t>
      </w:r>
      <w:r w:rsidR="00702E3D">
        <w:t xml:space="preserve">ентальной модели </w:t>
      </w:r>
      <w:proofErr w:type="spellStart"/>
      <w:r w:rsidR="00702E3D">
        <w:t>электроциклона</w:t>
      </w:r>
      <w:proofErr w:type="spellEnd"/>
      <w:r w:rsidR="00702E3D" w:rsidRPr="00CB2C81">
        <w:t>[</w:t>
      </w:r>
      <w:r w:rsidR="00702E3D" w:rsidRPr="006768CD">
        <w:rPr>
          <w:szCs w:val="18"/>
        </w:rPr>
        <w:t>Электронный ресурс</w:t>
      </w:r>
      <w:r w:rsidR="00702E3D">
        <w:t>] // «</w:t>
      </w:r>
      <w:r w:rsidR="000C7C82">
        <w:t>Инженерный вестник Дона</w:t>
      </w:r>
      <w:r w:rsidR="00702E3D">
        <w:t>»</w:t>
      </w:r>
      <w:r w:rsidR="000C7C82" w:rsidRPr="00702E3D">
        <w:rPr>
          <w:rStyle w:val="a9"/>
          <w:i w:val="0"/>
        </w:rPr>
        <w:t xml:space="preserve">, </w:t>
      </w:r>
      <w:r w:rsidR="000C7C82">
        <w:t>2011, №4.</w:t>
      </w:r>
      <w:r w:rsidR="00702E3D">
        <w:t xml:space="preserve"> - </w:t>
      </w:r>
      <w:r w:rsidR="00702E3D" w:rsidRPr="00CB2C81">
        <w:t xml:space="preserve">Режим доступа: </w:t>
      </w:r>
      <w:r w:rsidR="00702E3D" w:rsidRPr="00702E3D">
        <w:t xml:space="preserve">http://ivdon.ru/magazine/archive/n4p1y2012/1271 </w:t>
      </w:r>
      <w:r w:rsidR="00702E3D" w:rsidRPr="00CB2C81">
        <w:t xml:space="preserve">(доступ свободный) – </w:t>
      </w:r>
      <w:proofErr w:type="spellStart"/>
      <w:r w:rsidR="00702E3D" w:rsidRPr="00CB2C81">
        <w:t>Загл</w:t>
      </w:r>
      <w:proofErr w:type="spellEnd"/>
      <w:r w:rsidR="00702E3D" w:rsidRPr="00CB2C81">
        <w:t>. с экрана. – Яз</w:t>
      </w:r>
      <w:proofErr w:type="gramStart"/>
      <w:r w:rsidR="00702E3D" w:rsidRPr="00CB2C81">
        <w:t>.р</w:t>
      </w:r>
      <w:proofErr w:type="gramEnd"/>
      <w:r w:rsidR="00702E3D" w:rsidRPr="00CB2C81">
        <w:t>ус.</w:t>
      </w:r>
    </w:p>
    <w:p w:rsidR="000C7C82" w:rsidRDefault="00677262" w:rsidP="000C7C82">
      <w:pPr>
        <w:ind w:firstLine="0"/>
        <w:contextualSpacing w:val="0"/>
      </w:pPr>
      <w:r>
        <w:rPr>
          <w:rFonts w:cs="Times New Roman"/>
          <w:noProof/>
          <w:szCs w:val="28"/>
        </w:rPr>
        <w:t>7</w:t>
      </w:r>
      <w:r w:rsidR="00E53A82">
        <w:rPr>
          <w:rFonts w:cs="Times New Roman"/>
          <w:noProof/>
          <w:szCs w:val="28"/>
        </w:rPr>
        <w:t>.</w:t>
      </w:r>
      <w:r w:rsidR="000C7C82">
        <w:t>Титов</w:t>
      </w:r>
      <w:r w:rsidR="00E53A82">
        <w:t xml:space="preserve"> </w:t>
      </w:r>
      <w:proofErr w:type="spellStart"/>
      <w:r w:rsidR="00702E3D">
        <w:t>А.Г.</w:t>
      </w:r>
      <w:r w:rsidR="000C7C82">
        <w:t>,Инюшкин</w:t>
      </w:r>
      <w:proofErr w:type="spellEnd"/>
      <w:r w:rsidR="00E53A82">
        <w:t xml:space="preserve"> </w:t>
      </w:r>
      <w:r w:rsidR="00702E3D">
        <w:t>Н.В.</w:t>
      </w:r>
      <w:r w:rsidR="00E53A82">
        <w:t xml:space="preserve">, </w:t>
      </w:r>
      <w:proofErr w:type="spellStart"/>
      <w:r w:rsidR="000C7C82">
        <w:t>Коробкова</w:t>
      </w:r>
      <w:proofErr w:type="spellEnd"/>
      <w:r w:rsidR="00E53A82">
        <w:t xml:space="preserve"> </w:t>
      </w:r>
      <w:proofErr w:type="spellStart"/>
      <w:r w:rsidR="00702E3D">
        <w:t>И.В.</w:t>
      </w:r>
      <w:r w:rsidR="000C7C82">
        <w:t>,Парамонов</w:t>
      </w:r>
      <w:proofErr w:type="spellEnd"/>
      <w:r w:rsidR="00E53A82">
        <w:t xml:space="preserve"> </w:t>
      </w:r>
      <w:proofErr w:type="spellStart"/>
      <w:r w:rsidR="00702E3D">
        <w:t>Д.А.</w:t>
      </w:r>
      <w:r w:rsidR="000C7C82">
        <w:t>,Гильванова</w:t>
      </w:r>
      <w:proofErr w:type="spellEnd"/>
      <w:r w:rsidR="00E53A82">
        <w:t xml:space="preserve"> З</w:t>
      </w:r>
      <w:r w:rsidR="00702E3D">
        <w:t>.Р.</w:t>
      </w:r>
      <w:r w:rsidR="000C7C82">
        <w:t>,</w:t>
      </w:r>
      <w:r w:rsidR="00E53A82">
        <w:t xml:space="preserve"> </w:t>
      </w:r>
      <w:r w:rsidR="000C7C82">
        <w:t>Ермаков</w:t>
      </w:r>
      <w:r w:rsidR="00E53A82">
        <w:t xml:space="preserve"> </w:t>
      </w:r>
      <w:r w:rsidR="00702E3D">
        <w:t>С.А.</w:t>
      </w:r>
      <w:r w:rsidR="000C7C82">
        <w:t>, Седунов</w:t>
      </w:r>
      <w:r w:rsidR="00E53A82">
        <w:t xml:space="preserve"> </w:t>
      </w:r>
      <w:r w:rsidR="00702E3D">
        <w:t>К.В.</w:t>
      </w:r>
      <w:r w:rsidR="000C7C82">
        <w:t>, Щелчков</w:t>
      </w:r>
      <w:r w:rsidR="00E53A82">
        <w:t xml:space="preserve"> </w:t>
      </w:r>
      <w:r w:rsidR="00702E3D">
        <w:t xml:space="preserve">И.П. </w:t>
      </w:r>
      <w:r w:rsidR="000C7C82" w:rsidRPr="008F7AC4">
        <w:rPr>
          <w:rFonts w:cs="Times New Roman"/>
          <w:noProof/>
          <w:szCs w:val="28"/>
        </w:rPr>
        <w:t>Снижение вторичного уноса в электроциклон</w:t>
      </w:r>
      <w:proofErr w:type="gramStart"/>
      <w:r w:rsidR="000C7C82" w:rsidRPr="008F7AC4">
        <w:rPr>
          <w:rFonts w:cs="Times New Roman"/>
          <w:noProof/>
          <w:szCs w:val="28"/>
        </w:rPr>
        <w:t>е</w:t>
      </w:r>
      <w:r w:rsidR="00702E3D" w:rsidRPr="00702E3D">
        <w:t>[</w:t>
      </w:r>
      <w:proofErr w:type="gramEnd"/>
      <w:r w:rsidR="00702E3D" w:rsidRPr="00702E3D">
        <w:t>Электронный ресурс] /</w:t>
      </w:r>
      <w:r w:rsidR="000C7C82">
        <w:t xml:space="preserve">/ </w:t>
      </w:r>
      <w:r w:rsidR="00003A6C">
        <w:t>«</w:t>
      </w:r>
      <w:r w:rsidR="000C7C82">
        <w:t>Инженерный вестник Дона</w:t>
      </w:r>
      <w:r w:rsidR="00003A6C">
        <w:t>»</w:t>
      </w:r>
      <w:r w:rsidR="000C7C82">
        <w:rPr>
          <w:rStyle w:val="a9"/>
        </w:rPr>
        <w:t xml:space="preserve">, </w:t>
      </w:r>
      <w:r w:rsidR="00003A6C">
        <w:t>2012, №</w:t>
      </w:r>
      <w:r w:rsidR="000C7C82">
        <w:t>4.</w:t>
      </w:r>
      <w:r w:rsidR="00003A6C" w:rsidRPr="00003A6C">
        <w:t xml:space="preserve"> - Режим доступа: http://ivdon.ru/magazine/archive/n4p1y2012/1271 (доступ свободный) – </w:t>
      </w:r>
      <w:proofErr w:type="spellStart"/>
      <w:r w:rsidR="00003A6C" w:rsidRPr="00003A6C">
        <w:t>Загл</w:t>
      </w:r>
      <w:proofErr w:type="spellEnd"/>
      <w:r w:rsidR="00003A6C" w:rsidRPr="00003A6C">
        <w:t>. с экрана. – Яз</w:t>
      </w:r>
      <w:proofErr w:type="gramStart"/>
      <w:r w:rsidR="00003A6C" w:rsidRPr="00003A6C">
        <w:t>.р</w:t>
      </w:r>
      <w:proofErr w:type="gramEnd"/>
      <w:r w:rsidR="00003A6C" w:rsidRPr="00003A6C">
        <w:t>ус.</w:t>
      </w:r>
    </w:p>
    <w:p w:rsidR="009A4A1B" w:rsidRDefault="00C556C8" w:rsidP="000C7C82">
      <w:pPr>
        <w:ind w:firstLine="0"/>
        <w:contextualSpacing w:val="0"/>
      </w:pPr>
      <w:r>
        <w:t>8</w:t>
      </w:r>
      <w:r w:rsidR="009A4A1B">
        <w:t xml:space="preserve">. </w:t>
      </w:r>
      <w:proofErr w:type="spellStart"/>
      <w:r w:rsidR="009A4A1B">
        <w:t>Инюшкин</w:t>
      </w:r>
      <w:proofErr w:type="spellEnd"/>
      <w:r w:rsidR="00E53A82">
        <w:t xml:space="preserve"> </w:t>
      </w:r>
      <w:r w:rsidR="00003A6C">
        <w:t>Н.В.</w:t>
      </w:r>
      <w:r w:rsidR="009A4A1B">
        <w:t xml:space="preserve">, </w:t>
      </w:r>
      <w:proofErr w:type="spellStart"/>
      <w:r w:rsidR="009A4A1B">
        <w:t>Югай</w:t>
      </w:r>
      <w:proofErr w:type="spellEnd"/>
      <w:r w:rsidR="00E53A82">
        <w:t xml:space="preserve"> </w:t>
      </w:r>
      <w:r w:rsidR="00003A6C">
        <w:t>Ф.С.</w:t>
      </w:r>
      <w:r w:rsidR="009A4A1B">
        <w:t xml:space="preserve">, </w:t>
      </w:r>
      <w:proofErr w:type="spellStart"/>
      <w:r w:rsidR="009A4A1B">
        <w:t>Гильванова</w:t>
      </w:r>
      <w:proofErr w:type="spellEnd"/>
      <w:r w:rsidR="00E53A82">
        <w:t xml:space="preserve"> </w:t>
      </w:r>
      <w:r w:rsidR="00003A6C">
        <w:t>З.Р.</w:t>
      </w:r>
      <w:r w:rsidR="009A4A1B">
        <w:t>, Титов</w:t>
      </w:r>
      <w:r w:rsidR="00E53A82">
        <w:t xml:space="preserve"> </w:t>
      </w:r>
      <w:r w:rsidR="00003A6C">
        <w:t>А.Г.</w:t>
      </w:r>
      <w:r w:rsidR="009A4A1B">
        <w:t xml:space="preserve">, Ермаков </w:t>
      </w:r>
      <w:r w:rsidR="00003A6C">
        <w:t xml:space="preserve">С.А. </w:t>
      </w:r>
      <w:r w:rsidR="009A4A1B">
        <w:t xml:space="preserve">Исследование осаждения кристаллов </w:t>
      </w:r>
      <w:proofErr w:type="spellStart"/>
      <w:r w:rsidR="009A4A1B">
        <w:t>перкар</w:t>
      </w:r>
      <w:r w:rsidR="00003A6C">
        <w:t>боната</w:t>
      </w:r>
      <w:proofErr w:type="spellEnd"/>
      <w:r w:rsidR="00003A6C">
        <w:t xml:space="preserve"> натрия в </w:t>
      </w:r>
      <w:proofErr w:type="spellStart"/>
      <w:r w:rsidR="00003A6C">
        <w:t>электроциклон</w:t>
      </w:r>
      <w:proofErr w:type="gramStart"/>
      <w:r w:rsidR="00003A6C">
        <w:t>е</w:t>
      </w:r>
      <w:proofErr w:type="spellEnd"/>
      <w:r w:rsidR="00003A6C" w:rsidRPr="00CB2C81">
        <w:t>[</w:t>
      </w:r>
      <w:proofErr w:type="gramEnd"/>
      <w:r w:rsidR="00003A6C" w:rsidRPr="00CB2C81">
        <w:t>Текст]</w:t>
      </w:r>
      <w:r w:rsidR="00003A6C" w:rsidRPr="00DA6FC9">
        <w:t xml:space="preserve">// </w:t>
      </w:r>
      <w:r w:rsidR="009A4A1B">
        <w:t xml:space="preserve"> Известия ВУЗов. Химия и химическая технология,2012</w:t>
      </w:r>
      <w:r w:rsidR="00003A6C">
        <w:t xml:space="preserve">.- № 10, </w:t>
      </w:r>
      <w:r w:rsidR="009A4A1B">
        <w:t>т. 55</w:t>
      </w:r>
      <w:r w:rsidR="00003A6C">
        <w:t>. -С.1</w:t>
      </w:r>
      <w:r w:rsidR="009A4A1B">
        <w:t>04-107.</w:t>
      </w:r>
    </w:p>
    <w:p w:rsidR="00233B85" w:rsidRDefault="00C556C8" w:rsidP="000C7C82">
      <w:pPr>
        <w:ind w:firstLine="0"/>
        <w:contextualSpacing w:val="0"/>
      </w:pPr>
      <w:r>
        <w:t>9</w:t>
      </w:r>
      <w:r w:rsidR="009A4A1B">
        <w:t xml:space="preserve">. </w:t>
      </w:r>
      <w:proofErr w:type="spellStart"/>
      <w:r w:rsidR="009A4A1B">
        <w:t>Инюшкин</w:t>
      </w:r>
      <w:proofErr w:type="spellEnd"/>
      <w:r w:rsidR="00E53A82">
        <w:t xml:space="preserve"> </w:t>
      </w:r>
      <w:r w:rsidR="00003A6C">
        <w:t>Н.В.</w:t>
      </w:r>
      <w:r w:rsidR="009A4A1B">
        <w:t>, Ермаков</w:t>
      </w:r>
      <w:r w:rsidR="00E53A82">
        <w:t xml:space="preserve"> </w:t>
      </w:r>
      <w:r w:rsidR="00003A6C">
        <w:t>С.А.</w:t>
      </w:r>
      <w:r w:rsidR="009A4A1B">
        <w:t xml:space="preserve">, </w:t>
      </w:r>
      <w:proofErr w:type="spellStart"/>
      <w:r w:rsidR="009A4A1B">
        <w:t>Гильванова</w:t>
      </w:r>
      <w:proofErr w:type="spellEnd"/>
      <w:r w:rsidR="00E53A82">
        <w:t xml:space="preserve"> </w:t>
      </w:r>
      <w:proofErr w:type="spellStart"/>
      <w:r w:rsidR="00003A6C">
        <w:t>Зал</w:t>
      </w:r>
      <w:proofErr w:type="gramStart"/>
      <w:r w:rsidR="00003A6C">
        <w:t>.Р</w:t>
      </w:r>
      <w:proofErr w:type="spellEnd"/>
      <w:proofErr w:type="gramEnd"/>
      <w:r w:rsidR="00003A6C">
        <w:t>.</w:t>
      </w:r>
      <w:r w:rsidR="009A4A1B">
        <w:t>, Титов</w:t>
      </w:r>
      <w:r w:rsidR="00E53A82">
        <w:t xml:space="preserve"> </w:t>
      </w:r>
      <w:r w:rsidR="00003A6C">
        <w:t>А.Г.</w:t>
      </w:r>
      <w:r w:rsidR="009A4A1B">
        <w:t xml:space="preserve">, </w:t>
      </w:r>
      <w:proofErr w:type="spellStart"/>
      <w:r w:rsidR="009A4A1B">
        <w:t>Коробкова</w:t>
      </w:r>
      <w:proofErr w:type="spellEnd"/>
      <w:r w:rsidR="00E53A82">
        <w:t xml:space="preserve"> </w:t>
      </w:r>
      <w:r w:rsidR="00003A6C">
        <w:t>И.В.</w:t>
      </w:r>
      <w:r w:rsidR="009A4A1B">
        <w:t>,</w:t>
      </w:r>
      <w:r w:rsidR="00E53A82">
        <w:t xml:space="preserve"> </w:t>
      </w:r>
      <w:r w:rsidR="009A4A1B">
        <w:t>Парамонов</w:t>
      </w:r>
      <w:r w:rsidR="00E53A82">
        <w:t xml:space="preserve"> </w:t>
      </w:r>
      <w:r w:rsidR="00003A6C">
        <w:t>Д. А.</w:t>
      </w:r>
      <w:r w:rsidR="009A4A1B">
        <w:t>, Седунов</w:t>
      </w:r>
      <w:r w:rsidR="00E53A82">
        <w:t xml:space="preserve"> </w:t>
      </w:r>
      <w:r w:rsidR="00003A6C">
        <w:t>К.В.</w:t>
      </w:r>
      <w:r w:rsidR="009A4A1B">
        <w:t xml:space="preserve">, </w:t>
      </w:r>
      <w:proofErr w:type="spellStart"/>
      <w:r w:rsidR="009A4A1B">
        <w:t>Гильванова</w:t>
      </w:r>
      <w:proofErr w:type="spellEnd"/>
      <w:r w:rsidR="00E53A82">
        <w:t xml:space="preserve"> </w:t>
      </w:r>
      <w:proofErr w:type="spellStart"/>
      <w:r w:rsidR="00003A6C">
        <w:t>Зл.Р</w:t>
      </w:r>
      <w:proofErr w:type="spellEnd"/>
      <w:r w:rsidR="00003A6C">
        <w:t xml:space="preserve">. </w:t>
      </w:r>
      <w:r w:rsidR="009A4A1B">
        <w:t xml:space="preserve">Новая конструкция </w:t>
      </w:r>
      <w:proofErr w:type="spellStart"/>
      <w:r w:rsidR="009A4A1B">
        <w:t>осадительных</w:t>
      </w:r>
      <w:proofErr w:type="spellEnd"/>
      <w:r w:rsidR="009A4A1B">
        <w:t xml:space="preserve"> электродов </w:t>
      </w:r>
      <w:proofErr w:type="spellStart"/>
      <w:r w:rsidR="009A4A1B">
        <w:t>электроциклона</w:t>
      </w:r>
      <w:proofErr w:type="spellEnd"/>
      <w:r w:rsidR="009A4A1B">
        <w:t xml:space="preserve"> для снижения вторичного уноса</w:t>
      </w:r>
      <w:r w:rsidR="00003A6C" w:rsidRPr="00CB2C81">
        <w:t>[Текст]</w:t>
      </w:r>
      <w:r w:rsidR="00003A6C">
        <w:t>:</w:t>
      </w:r>
      <w:r w:rsidR="009A4A1B">
        <w:t>Сборник докладов VIII-й Международной научной конференции «Актуальные вопросы современной техники и те</w:t>
      </w:r>
      <w:r w:rsidR="00003A6C">
        <w:t>хнологии»</w:t>
      </w:r>
      <w:r w:rsidR="00233B85">
        <w:t xml:space="preserve">. –Липецк, </w:t>
      </w:r>
      <w:r w:rsidR="009A4A1B">
        <w:t>2012</w:t>
      </w:r>
      <w:r w:rsidR="00003A6C">
        <w:t>.</w:t>
      </w:r>
      <w:r w:rsidR="00233B85">
        <w:t xml:space="preserve"> – С.44-46.</w:t>
      </w:r>
    </w:p>
    <w:p w:rsidR="009A4A1B" w:rsidRPr="00C556C8" w:rsidRDefault="00C556C8" w:rsidP="000C7C82">
      <w:pPr>
        <w:ind w:firstLine="0"/>
        <w:contextualSpacing w:val="0"/>
        <w:rPr>
          <w:lang w:val="en-US"/>
        </w:rPr>
      </w:pPr>
      <w:r w:rsidRPr="00C556C8">
        <w:rPr>
          <w:lang w:val="en-US"/>
        </w:rPr>
        <w:t>10</w:t>
      </w:r>
      <w:r w:rsidR="009A4A1B" w:rsidRPr="009A4A1B">
        <w:rPr>
          <w:lang w:val="en-US"/>
        </w:rPr>
        <w:t xml:space="preserve">. Tsai </w:t>
      </w:r>
      <w:r w:rsidR="00233B85">
        <w:rPr>
          <w:lang w:val="en-US"/>
        </w:rPr>
        <w:t>R.</w:t>
      </w:r>
      <w:r w:rsidR="00233B85" w:rsidRPr="00233B85">
        <w:rPr>
          <w:lang w:val="en-US"/>
        </w:rPr>
        <w:t xml:space="preserve">, </w:t>
      </w:r>
      <w:r w:rsidR="009A4A1B" w:rsidRPr="009A4A1B">
        <w:rPr>
          <w:lang w:val="en-US"/>
        </w:rPr>
        <w:t xml:space="preserve">Mills </w:t>
      </w:r>
      <w:r w:rsidR="00233B85" w:rsidRPr="009A4A1B">
        <w:rPr>
          <w:lang w:val="en-US"/>
        </w:rPr>
        <w:t xml:space="preserve">A. F. </w:t>
      </w:r>
      <w:r w:rsidR="009A4A1B" w:rsidRPr="009A4A1B">
        <w:rPr>
          <w:lang w:val="en-US"/>
        </w:rPr>
        <w:t xml:space="preserve">A model of particle re-entrainment in electrostatic precipitators </w:t>
      </w:r>
      <w:r w:rsidR="00233B85" w:rsidRPr="00233B85">
        <w:rPr>
          <w:lang w:val="en-US"/>
        </w:rPr>
        <w:t>[</w:t>
      </w:r>
      <w:r w:rsidR="00233B85" w:rsidRPr="00CB2C81">
        <w:t>Текст</w:t>
      </w:r>
      <w:r w:rsidR="00233B85" w:rsidRPr="00233B85">
        <w:rPr>
          <w:lang w:val="en-US"/>
        </w:rPr>
        <w:t xml:space="preserve">] // </w:t>
      </w:r>
      <w:r w:rsidR="009A4A1B" w:rsidRPr="009A4A1B">
        <w:rPr>
          <w:lang w:val="en-US"/>
        </w:rPr>
        <w:t>J</w:t>
      </w:r>
      <w:r w:rsidR="00233B85">
        <w:rPr>
          <w:lang w:val="en-US"/>
        </w:rPr>
        <w:t>ournal of</w:t>
      </w:r>
      <w:r w:rsidR="009A4A1B" w:rsidRPr="009A4A1B">
        <w:rPr>
          <w:lang w:val="en-US"/>
        </w:rPr>
        <w:t xml:space="preserve"> Aerosol Sci</w:t>
      </w:r>
      <w:r w:rsidR="00233B85">
        <w:rPr>
          <w:lang w:val="en-US"/>
        </w:rPr>
        <w:t>ence</w:t>
      </w:r>
      <w:r w:rsidR="009A4A1B" w:rsidRPr="009A4A1B">
        <w:rPr>
          <w:lang w:val="en-US"/>
        </w:rPr>
        <w:t>, 19</w:t>
      </w:r>
      <w:bookmarkStart w:id="0" w:name="_GoBack"/>
      <w:bookmarkEnd w:id="0"/>
      <w:r w:rsidR="009A4A1B" w:rsidRPr="009A4A1B">
        <w:rPr>
          <w:lang w:val="en-US"/>
        </w:rPr>
        <w:t>95</w:t>
      </w:r>
      <w:r w:rsidR="00233B85" w:rsidRPr="00233B85">
        <w:rPr>
          <w:lang w:val="en-US"/>
        </w:rPr>
        <w:t xml:space="preserve">. </w:t>
      </w:r>
      <w:proofErr w:type="gramStart"/>
      <w:r w:rsidR="00233B85" w:rsidRPr="00233B85">
        <w:rPr>
          <w:lang w:val="en-US"/>
        </w:rPr>
        <w:t xml:space="preserve">- </w:t>
      </w:r>
      <w:r w:rsidR="00233B85" w:rsidRPr="009A4A1B">
        <w:rPr>
          <w:lang w:val="en-US"/>
        </w:rPr>
        <w:t>№2</w:t>
      </w:r>
      <w:r w:rsidR="00233B85" w:rsidRPr="00233B85">
        <w:rPr>
          <w:lang w:val="en-US"/>
        </w:rPr>
        <w:t>.</w:t>
      </w:r>
      <w:r w:rsidR="00233B85">
        <w:rPr>
          <w:lang w:val="en-US"/>
        </w:rPr>
        <w:t>–</w:t>
      </w:r>
      <w:r w:rsidR="00233B85">
        <w:t>С</w:t>
      </w:r>
      <w:r w:rsidR="00233B85" w:rsidRPr="00233B85">
        <w:rPr>
          <w:lang w:val="en-US"/>
        </w:rPr>
        <w:t>.</w:t>
      </w:r>
      <w:r w:rsidR="00233B85">
        <w:rPr>
          <w:lang w:val="en-US"/>
        </w:rPr>
        <w:t>227-239</w:t>
      </w:r>
      <w:r w:rsidR="009A4A1B" w:rsidRPr="009A4A1B">
        <w:rPr>
          <w:lang w:val="en-US"/>
        </w:rPr>
        <w:t>.</w:t>
      </w:r>
      <w:proofErr w:type="gramEnd"/>
    </w:p>
    <w:p w:rsidR="00E53A82" w:rsidRPr="00C556C8" w:rsidRDefault="00E53A82">
      <w:pPr>
        <w:ind w:firstLine="0"/>
        <w:contextualSpacing w:val="0"/>
        <w:rPr>
          <w:lang w:val="en-US"/>
        </w:rPr>
      </w:pPr>
    </w:p>
    <w:sectPr w:rsidR="00E53A82" w:rsidRPr="00C556C8" w:rsidSect="00DF581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47A"/>
    <w:multiLevelType w:val="hybridMultilevel"/>
    <w:tmpl w:val="7F22BE9C"/>
    <w:lvl w:ilvl="0" w:tplc="0D4A54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61DFF"/>
    <w:multiLevelType w:val="hybridMultilevel"/>
    <w:tmpl w:val="C9CE9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1B22"/>
    <w:multiLevelType w:val="hybridMultilevel"/>
    <w:tmpl w:val="3BE67678"/>
    <w:lvl w:ilvl="0" w:tplc="76344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B9"/>
    <w:rsid w:val="00003A6C"/>
    <w:rsid w:val="000C7C82"/>
    <w:rsid w:val="00132013"/>
    <w:rsid w:val="00134BD4"/>
    <w:rsid w:val="00192E8A"/>
    <w:rsid w:val="001B2106"/>
    <w:rsid w:val="00233B85"/>
    <w:rsid w:val="00294B79"/>
    <w:rsid w:val="002E0FF8"/>
    <w:rsid w:val="0030660A"/>
    <w:rsid w:val="00335AAB"/>
    <w:rsid w:val="00366055"/>
    <w:rsid w:val="004266F6"/>
    <w:rsid w:val="00436DEC"/>
    <w:rsid w:val="004D2AB5"/>
    <w:rsid w:val="004E2B09"/>
    <w:rsid w:val="00536F73"/>
    <w:rsid w:val="005A2AA9"/>
    <w:rsid w:val="005E1380"/>
    <w:rsid w:val="00677262"/>
    <w:rsid w:val="006A2AED"/>
    <w:rsid w:val="006E7577"/>
    <w:rsid w:val="00702E3D"/>
    <w:rsid w:val="007B5FF1"/>
    <w:rsid w:val="007F2F23"/>
    <w:rsid w:val="008F7AC4"/>
    <w:rsid w:val="00961178"/>
    <w:rsid w:val="009770A2"/>
    <w:rsid w:val="009A4A1B"/>
    <w:rsid w:val="009F62FD"/>
    <w:rsid w:val="00A0358D"/>
    <w:rsid w:val="00A5562F"/>
    <w:rsid w:val="00A755A2"/>
    <w:rsid w:val="00AB3059"/>
    <w:rsid w:val="00AD4BFE"/>
    <w:rsid w:val="00B908F5"/>
    <w:rsid w:val="00BB1B8F"/>
    <w:rsid w:val="00BD587D"/>
    <w:rsid w:val="00BE2DF3"/>
    <w:rsid w:val="00C556C8"/>
    <w:rsid w:val="00C82421"/>
    <w:rsid w:val="00C857A7"/>
    <w:rsid w:val="00CB6646"/>
    <w:rsid w:val="00CC50A0"/>
    <w:rsid w:val="00DB369D"/>
    <w:rsid w:val="00DF5818"/>
    <w:rsid w:val="00E11B8E"/>
    <w:rsid w:val="00E167B9"/>
    <w:rsid w:val="00E53A82"/>
    <w:rsid w:val="00E64ECD"/>
    <w:rsid w:val="00EC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18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E2B09"/>
    <w:pPr>
      <w:keepNext/>
      <w:keepLines/>
      <w:spacing w:before="480" w:line="276" w:lineRule="auto"/>
      <w:ind w:firstLine="0"/>
      <w:contextualSpacing w:val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10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B2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1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2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ibliography"/>
    <w:basedOn w:val="a"/>
    <w:next w:val="a"/>
    <w:uiPriority w:val="37"/>
    <w:unhideWhenUsed/>
    <w:rsid w:val="004E2B09"/>
  </w:style>
  <w:style w:type="paragraph" w:styleId="a7">
    <w:name w:val="List Paragraph"/>
    <w:basedOn w:val="a"/>
    <w:uiPriority w:val="34"/>
    <w:qFormat/>
    <w:rsid w:val="009770A2"/>
    <w:pPr>
      <w:ind w:left="720"/>
    </w:pPr>
  </w:style>
  <w:style w:type="character" w:styleId="a8">
    <w:name w:val="Hyperlink"/>
    <w:basedOn w:val="a0"/>
    <w:uiPriority w:val="99"/>
    <w:unhideWhenUsed/>
    <w:rsid w:val="00CB6646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F7A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18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E2B09"/>
    <w:pPr>
      <w:keepNext/>
      <w:keepLines/>
      <w:spacing w:before="480" w:line="276" w:lineRule="auto"/>
      <w:ind w:firstLine="0"/>
      <w:contextualSpacing w:val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10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B2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1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2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ibliography"/>
    <w:basedOn w:val="a"/>
    <w:next w:val="a"/>
    <w:uiPriority w:val="37"/>
    <w:unhideWhenUsed/>
    <w:rsid w:val="004E2B09"/>
  </w:style>
  <w:style w:type="paragraph" w:styleId="a7">
    <w:name w:val="List Paragraph"/>
    <w:basedOn w:val="a"/>
    <w:uiPriority w:val="34"/>
    <w:qFormat/>
    <w:rsid w:val="009770A2"/>
    <w:pPr>
      <w:ind w:left="720"/>
    </w:pPr>
  </w:style>
  <w:style w:type="character" w:styleId="a8">
    <w:name w:val="Hyperlink"/>
    <w:basedOn w:val="a0"/>
    <w:uiPriority w:val="99"/>
    <w:unhideWhenUsed/>
    <w:rsid w:val="00CB6646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8F7A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Кра82</b:Tag>
    <b:SourceType>Book</b:SourceType>
    <b:Guid>{3EE2E2C0-4857-4587-906C-B61BB1AE21A7}</b:Guid>
    <b:Title>Планирование эксперимента</b:Title>
    <b:Year>1982</b:Year>
    <b:City>Минск</b:City>
    <b:Publisher>изд-во БГУ</b:Publisher>
    <b:Author>
      <b:Author>
        <b:NameList>
          <b:Person>
            <b:Last>Красовский</b:Last>
            <b:Middle>И.</b:Middle>
            <b:First>Г.</b:First>
          </b:Person>
          <b:Person>
            <b:Last>Филаретов</b:Last>
            <b:Middle>Ф.</b:Middle>
            <b:First>Г.</b:First>
          </b:Person>
        </b:NameList>
      </b:Author>
    </b:Author>
    <b:RefOrder>1</b:RefOrder>
  </b:Source>
  <b:Source>
    <b:Tag>Бло97</b:Tag>
    <b:SourceType>Book</b:SourceType>
    <b:Guid>{D63DC27F-2FB6-494D-A40E-2937A285B23D}</b:Guid>
    <b:Title>Современный эксперимент: подготовка, проведение, анализ результатов</b:Title>
    <b:Year>1997</b:Year>
    <b:Author>
      <b:Author>
        <b:NameList>
          <b:Person>
            <b:Last>Блохин</b:Last>
            <b:Middle>Г.</b:Middle>
            <b:First>В.</b:First>
          </b:Person>
          <b:Person>
            <b:Last>Глудкин</b:Last>
            <b:Middle>П.</b:Middle>
            <b:First>О.</b:First>
          </b:Person>
          <b:Person>
            <b:Last>Гуров</b:Last>
            <b:Middle>И.</b:Middle>
            <b:First>А.</b:First>
          </b:Person>
          <b:Person>
            <b:Last>Ханин</b:Last>
            <b:Middle>А.</b:Middle>
            <b:First>М.</b:First>
          </b:Person>
        </b:NameList>
      </b:Author>
    </b:Author>
    <b:City>Москва</b:City>
    <b:Publisher>Радио и связь</b:Publisher>
    <b:RefOrder>2</b:RefOrder>
  </b:Source>
  <b:Source>
    <b:Tag>Каф85</b:Tag>
    <b:SourceType>Book</b:SourceType>
    <b:Guid>{67FAB8EE-D684-44C6-8A65-A10F5F71A462}</b:Guid>
    <b:Title>Методы кибернетики в химии и химической технологии</b:Title>
    <b:Year>1985</b:Year>
    <b:City>Москва</b:City>
    <b:Author>
      <b:Author>
        <b:NameList>
          <b:Person>
            <b:Last>Кафаров</b:Last>
            <b:Middle>В.</b:Middle>
            <b:First>В.</b:First>
          </b:Person>
        </b:NameList>
      </b:Author>
    </b:Author>
    <b:Publisher>Химия</b:Publisher>
    <b:RefOrder>3</b:RefOrder>
  </b:Source>
  <b:Source>
    <b:Tag>Ран12</b:Tag>
    <b:SourceType>InternetSite</b:SourceType>
    <b:Guid>{A6193E4F-3C0E-4A52-BC94-769B9B9EB0CD}</b:Guid>
    <b:Title>Рандомизация</b:Title>
    <b:YearAccessed>2012</b:YearAccessed>
    <b:MonthAccessed>10.</b:MonthAccessed>
    <b:DayAccessed>21.</b:DayAccessed>
    <b:URL>http://www.statsoft.ru/statportal/tabID__50/MId__449/ModeID__0/PageID__341/DesktopDefault.aspx</b:URL>
    <b:RefOrder>4</b:RefOrder>
  </b:Source>
</b:Sources>
</file>

<file path=customXml/itemProps1.xml><?xml version="1.0" encoding="utf-8"?>
<ds:datastoreItem xmlns:ds="http://schemas.openxmlformats.org/officeDocument/2006/customXml" ds:itemID="{8883F6B4-6C3A-490B-8951-E0BA3259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2</cp:lastModifiedBy>
  <cp:revision>28</cp:revision>
  <dcterms:created xsi:type="dcterms:W3CDTF">2012-12-27T16:52:00Z</dcterms:created>
  <dcterms:modified xsi:type="dcterms:W3CDTF">2013-05-09T09:55:00Z</dcterms:modified>
</cp:coreProperties>
</file>