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5A522E" w:rsidRDefault="0092062D" w:rsidP="005A522E">
      <w:pPr>
        <w:pStyle w:val="aa"/>
      </w:pPr>
      <w:r w:rsidRPr="005A522E">
        <w:t>Параметризованная модель генератора псевдослучайных</w:t>
      </w:r>
      <w:r w:rsidRPr="005A522E">
        <w:br/>
        <w:t xml:space="preserve">последовательностей в </w:t>
      </w:r>
      <w:proofErr w:type="spellStart"/>
      <w:r w:rsidRPr="005A522E">
        <w:t>OrCAD</w:t>
      </w:r>
      <w:proofErr w:type="spellEnd"/>
    </w:p>
    <w:p w:rsidR="00404E8E" w:rsidRPr="00205374" w:rsidRDefault="00404E8E" w:rsidP="005A522E">
      <w:pPr>
        <w:pStyle w:val="ab"/>
      </w:pPr>
    </w:p>
    <w:p w:rsidR="00F0659C" w:rsidRPr="00205374" w:rsidRDefault="0092062D" w:rsidP="005A522E">
      <w:pPr>
        <w:pStyle w:val="ab"/>
        <w:jc w:val="right"/>
      </w:pPr>
      <w:r w:rsidRPr="00205374">
        <w:t>Е. В.</w:t>
      </w:r>
      <w:r w:rsidRPr="00205374">
        <w:rPr>
          <w:lang w:val="en-US"/>
        </w:rPr>
        <w:t> </w:t>
      </w:r>
      <w:r w:rsidRPr="00205374">
        <w:t>Кузьмин, Ф.</w:t>
      </w:r>
      <w:r w:rsidRPr="00205374">
        <w:rPr>
          <w:lang w:val="en-US"/>
        </w:rPr>
        <w:t> </w:t>
      </w:r>
      <w:r w:rsidRPr="00205374">
        <w:t>Г.</w:t>
      </w:r>
      <w:r w:rsidRPr="00205374">
        <w:rPr>
          <w:lang w:val="en-US"/>
        </w:rPr>
        <w:t> </w:t>
      </w:r>
      <w:r w:rsidRPr="00205374">
        <w:t>Зограф</w:t>
      </w:r>
    </w:p>
    <w:p w:rsidR="0092062D" w:rsidRPr="00205374" w:rsidRDefault="0092062D" w:rsidP="005A522E">
      <w:pPr>
        <w:pStyle w:val="ab"/>
      </w:pPr>
      <w:r w:rsidRPr="00205374">
        <w:t xml:space="preserve">В современных радиотехнических системах связи и перспективных радионавигационных системах широкое применение находят </w:t>
      </w:r>
      <w:proofErr w:type="spellStart"/>
      <w:r w:rsidRPr="00205374">
        <w:t>шумоподобные</w:t>
      </w:r>
      <w:proofErr w:type="spellEnd"/>
      <w:r w:rsidRPr="00205374">
        <w:t xml:space="preserve"> сигналы, сформированные на основе псевдослучайных последовательност</w:t>
      </w:r>
      <w:r w:rsidR="00116E24" w:rsidRPr="00205374">
        <w:t>ей</w:t>
      </w:r>
      <w:r w:rsidRPr="00205374">
        <w:t xml:space="preserve"> (ПСП) максимальной длины (М-последовательностей).</w:t>
      </w:r>
    </w:p>
    <w:p w:rsidR="00E95954" w:rsidRPr="00205374" w:rsidRDefault="0092062D" w:rsidP="005A522E">
      <w:pPr>
        <w:pStyle w:val="ab"/>
      </w:pPr>
      <w:r w:rsidRPr="00205374">
        <w:t>С привлечением соответствующих средств компьютерного моделирования разрабатывают алгоритмы и модели приема и обработки таких сигналов. При этом проектирование и моделирование проводят на системном или функциональном уровне с последующей реализацией на ПЛИС [1</w:t>
      </w:r>
      <w:r w:rsidR="00673A09">
        <w:t> </w:t>
      </w:r>
      <w:r w:rsidR="00A25DD7">
        <w:t>-</w:t>
      </w:r>
      <w:r w:rsidR="00673A09">
        <w:t> </w:t>
      </w:r>
      <w:r w:rsidR="00A25DD7">
        <w:t>4</w:t>
      </w:r>
      <w:r w:rsidRPr="00205374">
        <w:t>]. В тоже время существует необходимость моделирования ряда явлений происходящих в таких системах на схемотехническом уровне, в частности, анализ влияния радиочастотных трактов на качество работы системы [</w:t>
      </w:r>
      <w:r w:rsidR="00A25DD7">
        <w:t>5</w:t>
      </w:r>
      <w:r w:rsidR="00673A09">
        <w:t> </w:t>
      </w:r>
      <w:r w:rsidR="00A25DD7">
        <w:t>-</w:t>
      </w:r>
      <w:r w:rsidR="00673A09">
        <w:t> </w:t>
      </w:r>
      <w:r w:rsidR="00A25DD7">
        <w:t>7</w:t>
      </w:r>
      <w:r w:rsidRPr="00205374">
        <w:t xml:space="preserve">]. Обозначенные задачи удобней и проще решать с помощью пакетов схемотехнического проектирования, например, </w:t>
      </w:r>
      <w:proofErr w:type="spellStart"/>
      <w:r w:rsidRPr="00205374">
        <w:rPr>
          <w:i/>
          <w:spacing w:val="-2"/>
        </w:rPr>
        <w:t>OrCAD</w:t>
      </w:r>
      <w:proofErr w:type="spellEnd"/>
      <w:r w:rsidRPr="00205374">
        <w:rPr>
          <w:spacing w:val="-2"/>
        </w:rPr>
        <w:t>, для чего, прежде всего, необходимо сформировать требуемые сигналы и базовые образующие последовательности.</w:t>
      </w:r>
      <w:r w:rsidR="00E95954" w:rsidRPr="00205374">
        <w:rPr>
          <w:spacing w:val="-2"/>
        </w:rPr>
        <w:t xml:space="preserve"> </w:t>
      </w:r>
      <w:r w:rsidR="00E95954" w:rsidRPr="00205374">
        <w:t xml:space="preserve">В состав пакета </w:t>
      </w:r>
      <w:proofErr w:type="spellStart"/>
      <w:r w:rsidR="00E95954" w:rsidRPr="00205374">
        <w:rPr>
          <w:i/>
          <w:spacing w:val="-2"/>
        </w:rPr>
        <w:t>OrCAD</w:t>
      </w:r>
      <w:proofErr w:type="spellEnd"/>
      <w:r w:rsidR="00E95954" w:rsidRPr="00205374">
        <w:t xml:space="preserve"> входит большое число инструментов для моделирования аналоговых и цифровых устройств</w:t>
      </w:r>
      <w:r w:rsidR="000C05F0" w:rsidRPr="00205374">
        <w:t> </w:t>
      </w:r>
      <w:r w:rsidR="00E95954" w:rsidRPr="00205374">
        <w:t>[</w:t>
      </w:r>
      <w:r w:rsidR="00A25DD7">
        <w:t>8</w:t>
      </w:r>
      <w:r w:rsidR="00E95954" w:rsidRPr="00205374">
        <w:t>].</w:t>
      </w:r>
    </w:p>
    <w:p w:rsidR="0092062D" w:rsidRPr="00673A09" w:rsidRDefault="0092062D" w:rsidP="00E3344B">
      <w:pPr>
        <w:pStyle w:val="ab"/>
        <w:rPr>
          <w:color w:val="auto"/>
          <w:spacing w:val="-4"/>
        </w:rPr>
      </w:pPr>
      <w:r w:rsidRPr="00673A09">
        <w:rPr>
          <w:bCs/>
          <w:color w:val="auto"/>
          <w:spacing w:val="-4"/>
        </w:rPr>
        <w:t>Последовательность максимальной длины</w:t>
      </w:r>
      <w:r w:rsidRPr="00673A09">
        <w:rPr>
          <w:color w:val="auto"/>
          <w:spacing w:val="-4"/>
        </w:rPr>
        <w:t xml:space="preserve"> – это двоичная ПСП, порожденная регистром сдвига с линейной обратной связью (РСЛОС, </w:t>
      </w:r>
      <w:r w:rsidRPr="00673A09">
        <w:rPr>
          <w:i/>
          <w:color w:val="auto"/>
          <w:spacing w:val="-4"/>
          <w:lang w:val="en-US"/>
        </w:rPr>
        <w:t>l</w:t>
      </w:r>
      <w:proofErr w:type="spellStart"/>
      <w:r w:rsidRPr="00673A09">
        <w:rPr>
          <w:i/>
          <w:color w:val="auto"/>
          <w:spacing w:val="-4"/>
        </w:rPr>
        <w:t>inear</w:t>
      </w:r>
      <w:proofErr w:type="spellEnd"/>
      <w:r w:rsidRPr="00673A09">
        <w:rPr>
          <w:i/>
          <w:color w:val="auto"/>
          <w:spacing w:val="-4"/>
        </w:rPr>
        <w:t xml:space="preserve"> </w:t>
      </w:r>
      <w:proofErr w:type="spellStart"/>
      <w:r w:rsidRPr="00673A09">
        <w:rPr>
          <w:i/>
          <w:color w:val="auto"/>
          <w:spacing w:val="-4"/>
        </w:rPr>
        <w:t>feedback</w:t>
      </w:r>
      <w:proofErr w:type="spellEnd"/>
      <w:r w:rsidRPr="00673A09">
        <w:rPr>
          <w:i/>
          <w:color w:val="auto"/>
          <w:spacing w:val="-4"/>
        </w:rPr>
        <w:t xml:space="preserve"> </w:t>
      </w:r>
      <w:proofErr w:type="spellStart"/>
      <w:r w:rsidRPr="00673A09">
        <w:rPr>
          <w:i/>
          <w:color w:val="auto"/>
          <w:spacing w:val="-4"/>
        </w:rPr>
        <w:t>shift</w:t>
      </w:r>
      <w:proofErr w:type="spellEnd"/>
      <w:r w:rsidRPr="00673A09">
        <w:rPr>
          <w:i/>
          <w:color w:val="auto"/>
          <w:spacing w:val="-4"/>
        </w:rPr>
        <w:t xml:space="preserve"> </w:t>
      </w:r>
      <w:proofErr w:type="spellStart"/>
      <w:r w:rsidRPr="00673A09">
        <w:rPr>
          <w:i/>
          <w:color w:val="auto"/>
          <w:spacing w:val="-4"/>
        </w:rPr>
        <w:t>register</w:t>
      </w:r>
      <w:proofErr w:type="spellEnd"/>
      <w:r w:rsidRPr="00673A09">
        <w:rPr>
          <w:color w:val="auto"/>
          <w:spacing w:val="-4"/>
        </w:rPr>
        <w:t xml:space="preserve"> – </w:t>
      </w:r>
      <w:r w:rsidRPr="00673A09">
        <w:rPr>
          <w:i/>
          <w:color w:val="auto"/>
          <w:spacing w:val="-4"/>
        </w:rPr>
        <w:t>LFSR</w:t>
      </w:r>
      <w:r w:rsidRPr="00673A09">
        <w:rPr>
          <w:color w:val="auto"/>
          <w:spacing w:val="-4"/>
        </w:rPr>
        <w:t>) и имеющая максимальный период. Математическое описание таких ПСП хорошо освещено в литературе [</w:t>
      </w:r>
      <w:r w:rsidR="00A25DD7" w:rsidRPr="00673A09">
        <w:rPr>
          <w:color w:val="auto"/>
          <w:spacing w:val="-4"/>
        </w:rPr>
        <w:t>7</w:t>
      </w:r>
      <w:r w:rsidRPr="00673A09">
        <w:rPr>
          <w:color w:val="auto"/>
          <w:spacing w:val="-4"/>
        </w:rPr>
        <w:t xml:space="preserve">, </w:t>
      </w:r>
      <w:r w:rsidR="00A25DD7" w:rsidRPr="00673A09">
        <w:rPr>
          <w:color w:val="auto"/>
          <w:spacing w:val="-4"/>
        </w:rPr>
        <w:t>9</w:t>
      </w:r>
      <w:r w:rsidR="003F3B02" w:rsidRPr="00673A09">
        <w:rPr>
          <w:color w:val="auto"/>
          <w:spacing w:val="-4"/>
        </w:rPr>
        <w:t xml:space="preserve">, </w:t>
      </w:r>
      <w:r w:rsidR="00A25DD7" w:rsidRPr="00673A09">
        <w:rPr>
          <w:color w:val="auto"/>
          <w:spacing w:val="-4"/>
        </w:rPr>
        <w:t>10</w:t>
      </w:r>
      <w:r w:rsidRPr="00673A09">
        <w:rPr>
          <w:color w:val="auto"/>
          <w:spacing w:val="-4"/>
        </w:rPr>
        <w:t>].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  <w:spacing w:val="-2"/>
        </w:rPr>
        <w:t xml:space="preserve">Генератор </w:t>
      </w:r>
      <w:r w:rsidRPr="00205374">
        <w:rPr>
          <w:color w:val="auto"/>
        </w:rPr>
        <w:t>ПСП</w:t>
      </w:r>
      <w:r w:rsidRPr="00205374">
        <w:rPr>
          <w:color w:val="auto"/>
          <w:spacing w:val="-2"/>
        </w:rPr>
        <w:t xml:space="preserve"> в </w:t>
      </w:r>
      <w:proofErr w:type="spellStart"/>
      <w:r w:rsidRPr="00205374">
        <w:rPr>
          <w:i/>
          <w:color w:val="auto"/>
          <w:spacing w:val="-2"/>
          <w:lang w:val="en-US"/>
        </w:rPr>
        <w:t>OrCAD</w:t>
      </w:r>
      <w:proofErr w:type="spellEnd"/>
      <w:r w:rsidRPr="00205374">
        <w:rPr>
          <w:color w:val="auto"/>
          <w:spacing w:val="-2"/>
        </w:rPr>
        <w:t xml:space="preserve">, наиболее просто реализовать на основе </w:t>
      </w:r>
      <w:r w:rsidRPr="00205374">
        <w:rPr>
          <w:color w:val="auto"/>
        </w:rPr>
        <w:t>схемы, представленной на рис. 1.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Схема (рис. 1) состоит из двух основных узлов – последовательного сдвигающего регистра (</w:t>
      </w:r>
      <w:proofErr w:type="spellStart"/>
      <w:r w:rsidRPr="00205374">
        <w:rPr>
          <w:i/>
          <w:color w:val="auto"/>
        </w:rPr>
        <w:t>shift</w:t>
      </w:r>
      <w:proofErr w:type="spellEnd"/>
      <w:r w:rsidRPr="00205374">
        <w:rPr>
          <w:i/>
          <w:color w:val="auto"/>
        </w:rPr>
        <w:t xml:space="preserve"> </w:t>
      </w:r>
      <w:proofErr w:type="spellStart"/>
      <w:r w:rsidRPr="00205374">
        <w:rPr>
          <w:i/>
          <w:color w:val="auto"/>
        </w:rPr>
        <w:t>register</w:t>
      </w:r>
      <w:proofErr w:type="spellEnd"/>
      <w:r w:rsidRPr="00205374">
        <w:rPr>
          <w:color w:val="auto"/>
        </w:rPr>
        <w:t xml:space="preserve">) и схемы реализующей функцию </w:t>
      </w:r>
      <w:r w:rsidRPr="00205374">
        <w:rPr>
          <w:color w:val="auto"/>
        </w:rPr>
        <w:lastRenderedPageBreak/>
        <w:t>линейной обратной связи (</w:t>
      </w:r>
      <w:proofErr w:type="spellStart"/>
      <w:r w:rsidRPr="00205374">
        <w:rPr>
          <w:i/>
          <w:color w:val="auto"/>
        </w:rPr>
        <w:t>linear</w:t>
      </w:r>
      <w:proofErr w:type="spellEnd"/>
      <w:r w:rsidRPr="00205374">
        <w:rPr>
          <w:i/>
          <w:color w:val="auto"/>
        </w:rPr>
        <w:t xml:space="preserve"> </w:t>
      </w:r>
      <w:proofErr w:type="spellStart"/>
      <w:r w:rsidRPr="00205374">
        <w:rPr>
          <w:i/>
          <w:color w:val="auto"/>
        </w:rPr>
        <w:t>feedback</w:t>
      </w:r>
      <w:proofErr w:type="spellEnd"/>
      <w:r w:rsidRPr="00205374">
        <w:rPr>
          <w:color w:val="auto"/>
        </w:rPr>
        <w:t xml:space="preserve"> (</w:t>
      </w:r>
      <w:r w:rsidRPr="00205374">
        <w:rPr>
          <w:i/>
          <w:color w:val="auto"/>
        </w:rPr>
        <w:t>XOR</w:t>
      </w:r>
      <w:r w:rsidRPr="00205374">
        <w:rPr>
          <w:color w:val="auto"/>
        </w:rPr>
        <w:t>)), задаваемую операцией «исключающее ИЛИ».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Структуру конкретного РСЛОС принято задавать с помощью характеристического (порождающего) полинома вида: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  <w:position w:val="-14"/>
        </w:rPr>
        <w:object w:dxaOrig="75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95pt;height:21.5pt" o:ole="">
            <v:imagedata r:id="rId8" o:title=""/>
          </v:shape>
          <o:OLEObject Type="Embed" ProgID="Equation.DSMT4" ShapeID="_x0000_i1025" DrawAspect="Content" ObjectID="_1434880357" r:id="rId9"/>
        </w:objec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 xml:space="preserve">Степень полинома </w:t>
      </w:r>
      <w:r w:rsidRPr="00205374">
        <w:rPr>
          <w:i/>
          <w:color w:val="auto"/>
          <w:lang w:val="en-US"/>
        </w:rPr>
        <w:t>n</w:t>
      </w:r>
      <w:r w:rsidRPr="00205374">
        <w:rPr>
          <w:color w:val="auto"/>
        </w:rPr>
        <w:t xml:space="preserve"> задает разрядность сдвигового регистра, а ненулевые коэффициенты </w:t>
      </w:r>
      <w:r w:rsidRPr="00205374">
        <w:rPr>
          <w:i/>
          <w:color w:val="auto"/>
        </w:rPr>
        <w:t>с</w:t>
      </w:r>
      <w:r w:rsidRPr="00205374">
        <w:rPr>
          <w:i/>
          <w:color w:val="auto"/>
          <w:vertAlign w:val="subscript"/>
          <w:lang w:val="en-US"/>
        </w:rPr>
        <w:t>k</w:t>
      </w:r>
      <w:r w:rsidRPr="00205374">
        <w:rPr>
          <w:color w:val="auto"/>
        </w:rPr>
        <w:t xml:space="preserve"> определяют разряды регистра которые будут участвовать в формировании ПСП (отводная последовательность, </w:t>
      </w:r>
      <w:proofErr w:type="spellStart"/>
      <w:r w:rsidRPr="00205374">
        <w:rPr>
          <w:i/>
          <w:color w:val="auto"/>
        </w:rPr>
        <w:t>tap</w:t>
      </w:r>
      <w:proofErr w:type="spellEnd"/>
      <w:r w:rsidRPr="00205374">
        <w:rPr>
          <w:i/>
          <w:color w:val="auto"/>
        </w:rPr>
        <w:t xml:space="preserve"> </w:t>
      </w:r>
      <w:proofErr w:type="spellStart"/>
      <w:r w:rsidRPr="00205374">
        <w:rPr>
          <w:i/>
          <w:color w:val="auto"/>
        </w:rPr>
        <w:t>sequence</w:t>
      </w:r>
      <w:proofErr w:type="spellEnd"/>
      <w:r w:rsidRPr="00205374">
        <w:rPr>
          <w:color w:val="auto"/>
        </w:rPr>
        <w:t>).</w:t>
      </w:r>
    </w:p>
    <w:tbl>
      <w:tblPr>
        <w:tblStyle w:val="a9"/>
        <w:tblW w:w="98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0"/>
      </w:tblGrid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92062D" w:rsidP="008867CE">
            <w:pPr>
              <w:pStyle w:val="ab"/>
              <w:ind w:firstLine="3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4319270" cy="2231390"/>
                  <wp:effectExtent l="0" t="0" r="5080" b="0"/>
                  <wp:docPr id="1162" name="Рисунок 15" descr="C:\Users\Podmena\Desktop\ГПСП Фиббонач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Podmena\Desktop\ГПСП Фиббонач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27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92062D" w:rsidP="00E3344B">
            <w:pPr>
              <w:pStyle w:val="af2"/>
            </w:pPr>
            <w:r w:rsidRPr="00205374">
              <w:t xml:space="preserve">Рис. 1. Обобщенная схема </w:t>
            </w:r>
            <w:r w:rsidRPr="00205374">
              <w:rPr>
                <w:i/>
              </w:rPr>
              <w:t>LFSR</w:t>
            </w:r>
          </w:p>
        </w:tc>
      </w:tr>
    </w:tbl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Для обеспечения максимального периода ППС, генерируемой РСЛОС, порождающий полином должен быть неприводимым и примитивным.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Символы можно считывать с любого выхода регистра, в этом случае получаются последовательности, сдвинутые по времени.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В качестве исходного можно взять любое (кроме нулевой комбинации) состояние регистра, это вызовет сдвиг последовательности во времени, наличие нулевой комбинации приведет к обращению в нуль всех символов во всех остальных комбинациях.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noProof/>
          <w:color w:val="auto"/>
          <w:spacing w:val="-2"/>
        </w:rPr>
        <w:t xml:space="preserve">Задача построения модели </w:t>
      </w:r>
      <w:r w:rsidRPr="00205374">
        <w:rPr>
          <w:color w:val="auto"/>
          <w:spacing w:val="-2"/>
        </w:rPr>
        <w:t xml:space="preserve">РСЛОС в </w:t>
      </w:r>
      <w:proofErr w:type="spellStart"/>
      <w:r w:rsidRPr="00205374">
        <w:rPr>
          <w:i/>
          <w:color w:val="auto"/>
          <w:spacing w:val="-2"/>
          <w:lang w:val="en-US"/>
        </w:rPr>
        <w:t>OrCAD</w:t>
      </w:r>
      <w:proofErr w:type="spellEnd"/>
      <w:r w:rsidRPr="00205374">
        <w:rPr>
          <w:color w:val="auto"/>
          <w:spacing w:val="-2"/>
        </w:rPr>
        <w:t xml:space="preserve"> по схеме (рис. 1) – сама по себе тривиальна: регистр сдвига может быть построен на регистрах 74-ой серии микросхем, модели которых входят в комплект поставки </w:t>
      </w:r>
      <w:proofErr w:type="spellStart"/>
      <w:r w:rsidRPr="00205374">
        <w:rPr>
          <w:i/>
          <w:color w:val="auto"/>
          <w:spacing w:val="-2"/>
          <w:lang w:val="en-US"/>
        </w:rPr>
        <w:t>OrCAD</w:t>
      </w:r>
      <w:proofErr w:type="spellEnd"/>
      <w:r w:rsidRPr="00205374">
        <w:rPr>
          <w:color w:val="auto"/>
          <w:spacing w:val="-2"/>
        </w:rPr>
        <w:t xml:space="preserve">, или выполнен в виде цепочки </w:t>
      </w:r>
      <w:r w:rsidRPr="00205374">
        <w:rPr>
          <w:i/>
          <w:color w:val="auto"/>
          <w:spacing w:val="-2"/>
          <w:lang w:val="en-US"/>
        </w:rPr>
        <w:t>D</w:t>
      </w:r>
      <w:r w:rsidRPr="00205374">
        <w:rPr>
          <w:color w:val="auto"/>
          <w:spacing w:val="-2"/>
        </w:rPr>
        <w:t xml:space="preserve">-триггеров (элементы </w:t>
      </w:r>
      <w:r w:rsidRPr="00205374">
        <w:rPr>
          <w:i/>
          <w:color w:val="auto"/>
          <w:spacing w:val="-2"/>
        </w:rPr>
        <w:t>«</w:t>
      </w:r>
      <w:r w:rsidRPr="00205374">
        <w:rPr>
          <w:i/>
          <w:color w:val="auto"/>
          <w:spacing w:val="-2"/>
          <w:lang w:val="en-US"/>
        </w:rPr>
        <w:t>DFF</w:t>
      </w:r>
      <w:r w:rsidRPr="00205374">
        <w:rPr>
          <w:i/>
          <w:color w:val="auto"/>
          <w:spacing w:val="-2"/>
        </w:rPr>
        <w:t>…»</w:t>
      </w:r>
      <w:r w:rsidRPr="00205374">
        <w:rPr>
          <w:color w:val="auto"/>
          <w:spacing w:val="-2"/>
        </w:rPr>
        <w:t xml:space="preserve"> из библиотеки </w:t>
      </w:r>
      <w:r w:rsidRPr="00205374">
        <w:rPr>
          <w:i/>
          <w:color w:val="auto"/>
          <w:spacing w:val="-2"/>
        </w:rPr>
        <w:lastRenderedPageBreak/>
        <w:t>«</w:t>
      </w:r>
      <w:r w:rsidRPr="00205374">
        <w:rPr>
          <w:i/>
          <w:color w:val="auto"/>
          <w:spacing w:val="-2"/>
          <w:lang w:val="en-US"/>
        </w:rPr>
        <w:t>DIG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PRIM</w:t>
      </w:r>
      <w:r w:rsidRPr="00205374">
        <w:rPr>
          <w:i/>
          <w:color w:val="auto"/>
          <w:spacing w:val="-2"/>
        </w:rPr>
        <w:t>»</w:t>
      </w:r>
      <w:r w:rsidRPr="00205374">
        <w:rPr>
          <w:color w:val="auto"/>
          <w:spacing w:val="-2"/>
        </w:rPr>
        <w:t xml:space="preserve">), цепь обратной связи строится из базовых логических элементов </w:t>
      </w:r>
      <w:r w:rsidRPr="00205374">
        <w:rPr>
          <w:i/>
          <w:color w:val="auto"/>
          <w:spacing w:val="-2"/>
        </w:rPr>
        <w:t>«</w:t>
      </w:r>
      <w:r w:rsidRPr="00205374">
        <w:rPr>
          <w:i/>
          <w:color w:val="auto"/>
          <w:spacing w:val="-2"/>
          <w:lang w:val="en-US"/>
        </w:rPr>
        <w:t>XOR</w:t>
      </w:r>
      <w:r w:rsidRPr="00205374">
        <w:rPr>
          <w:i/>
          <w:color w:val="auto"/>
          <w:spacing w:val="-2"/>
        </w:rPr>
        <w:t>»</w:t>
      </w:r>
      <w:r w:rsidRPr="00205374">
        <w:rPr>
          <w:color w:val="auto"/>
          <w:spacing w:val="-2"/>
        </w:rPr>
        <w:t>. Описанный вариант модели РСЛОС обладает тем недостатком, что при изменении характеристического полинома необходимо вносить в модель схемотехнические изменения: менять число и номера отводов, задавать начальное состояние триггеров</w:t>
      </w:r>
      <w:r w:rsidR="00673A09">
        <w:rPr>
          <w:color w:val="auto"/>
          <w:spacing w:val="-2"/>
        </w:rPr>
        <w:t>, изменять количество триггеров</w:t>
      </w:r>
      <w:r w:rsidRPr="00205374">
        <w:rPr>
          <w:color w:val="auto"/>
          <w:spacing w:val="-2"/>
        </w:rPr>
        <w:t>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Особый интерес представляет создание параметризованной модели РСЛОС, а именно, модели позволяющей с минимальными манипуляциями оперативно изменять длительность и вид ПСП в пределах заданной разрядности, а также, при необходимости менять ПСП по ходу модельного времени, в процессе симуляции.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 xml:space="preserve">Предустановку триггеров РСЛОС и перебор отводов можно реализовать, используя модели ОЗУ или ПЗУ (элементы </w:t>
      </w:r>
      <w:r w:rsidRPr="00205374">
        <w:rPr>
          <w:i/>
          <w:color w:val="auto"/>
        </w:rPr>
        <w:t>«</w:t>
      </w:r>
      <w:r w:rsidRPr="00205374">
        <w:rPr>
          <w:i/>
          <w:color w:val="auto"/>
          <w:lang w:val="en-US"/>
        </w:rPr>
        <w:t>RAM</w:t>
      </w:r>
      <w:r w:rsidRPr="00205374">
        <w:rPr>
          <w:i/>
          <w:color w:val="auto"/>
        </w:rPr>
        <w:t>…»</w:t>
      </w:r>
      <w:r w:rsidRPr="00205374">
        <w:rPr>
          <w:color w:val="auto"/>
        </w:rPr>
        <w:t xml:space="preserve"> и </w:t>
      </w:r>
      <w:r w:rsidRPr="00205374">
        <w:rPr>
          <w:i/>
          <w:color w:val="auto"/>
        </w:rPr>
        <w:t>«</w:t>
      </w:r>
      <w:r w:rsidRPr="00205374">
        <w:rPr>
          <w:i/>
          <w:color w:val="auto"/>
          <w:lang w:val="en-US"/>
        </w:rPr>
        <w:t>ROM</w:t>
      </w:r>
      <w:r w:rsidRPr="00205374">
        <w:rPr>
          <w:i/>
          <w:color w:val="auto"/>
        </w:rPr>
        <w:t>…»</w:t>
      </w:r>
      <w:r w:rsidRPr="00205374">
        <w:rPr>
          <w:color w:val="auto"/>
        </w:rPr>
        <w:t xml:space="preserve"> из библиотеки </w:t>
      </w:r>
      <w:r w:rsidRPr="00205374">
        <w:rPr>
          <w:i/>
          <w:color w:val="auto"/>
        </w:rPr>
        <w:t>«</w:t>
      </w:r>
      <w:r w:rsidRPr="00205374">
        <w:rPr>
          <w:i/>
          <w:color w:val="auto"/>
          <w:lang w:val="en-US"/>
        </w:rPr>
        <w:t>BREAKOUT</w:t>
      </w:r>
      <w:r w:rsidRPr="00205374">
        <w:rPr>
          <w:i/>
          <w:color w:val="auto"/>
        </w:rPr>
        <w:t>»</w:t>
      </w:r>
      <w:r w:rsidRPr="00205374">
        <w:rPr>
          <w:color w:val="auto"/>
        </w:rPr>
        <w:t xml:space="preserve">), с предварительно записанными в память кодами соответствующими коэффициентам характеристического полинома (выбранным отводам) и начальным состоянием регистра. Другой вариант – использование источников цифровых сигналов </w:t>
      </w:r>
      <w:r w:rsidRPr="00205374">
        <w:rPr>
          <w:i/>
          <w:color w:val="auto"/>
        </w:rPr>
        <w:t>«STIM…»</w:t>
      </w:r>
      <w:r w:rsidRPr="00205374">
        <w:rPr>
          <w:color w:val="auto"/>
        </w:rPr>
        <w:t xml:space="preserve"> из библиотеки </w:t>
      </w:r>
      <w:r w:rsidRPr="00205374">
        <w:rPr>
          <w:i/>
          <w:color w:val="auto"/>
        </w:rPr>
        <w:t>«</w:t>
      </w:r>
      <w:r w:rsidRPr="00205374">
        <w:rPr>
          <w:i/>
          <w:color w:val="auto"/>
          <w:lang w:val="en-US"/>
        </w:rPr>
        <w:t>SOURCE</w:t>
      </w:r>
      <w:r w:rsidRPr="00205374">
        <w:rPr>
          <w:i/>
          <w:color w:val="auto"/>
        </w:rPr>
        <w:t>»</w:t>
      </w:r>
      <w:r w:rsidRPr="00205374">
        <w:rPr>
          <w:color w:val="auto"/>
        </w:rPr>
        <w:t>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Поясним предлагаемую методику на примере модели 16-битного РСЛОС.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</w:rPr>
        <w:t xml:space="preserve">На рис. 2 показана модель 16-битного РСЛОС выполненная в </w:t>
      </w:r>
      <w:proofErr w:type="spellStart"/>
      <w:r w:rsidRPr="00205374">
        <w:rPr>
          <w:i/>
          <w:color w:val="auto"/>
          <w:lang w:val="en-US"/>
        </w:rPr>
        <w:t>OrCAD</w:t>
      </w:r>
      <w:proofErr w:type="spellEnd"/>
      <w:r w:rsidRPr="00205374">
        <w:rPr>
          <w:color w:val="auto"/>
        </w:rPr>
        <w:t xml:space="preserve"> с использованием иерархических блоков. Обозначения на рис. 2: </w:t>
      </w:r>
      <w:r w:rsidRPr="00205374">
        <w:rPr>
          <w:i/>
          <w:color w:val="auto"/>
          <w:spacing w:val="-2"/>
          <w:lang w:val="en-US"/>
        </w:rPr>
        <w:t>LFSR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РСЛОС,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– регистр сдвига, 16</w:t>
      </w:r>
      <w:r w:rsidRPr="00205374">
        <w:rPr>
          <w:i/>
          <w:color w:val="auto"/>
          <w:spacing w:val="-2"/>
          <w:lang w:val="en-US"/>
        </w:rPr>
        <w:t>XOR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цепь обратной связи,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stateS</w:t>
      </w:r>
      <w:proofErr w:type="spellEnd"/>
      <w:r w:rsidRPr="00205374">
        <w:rPr>
          <w:color w:val="auto"/>
          <w:spacing w:val="-2"/>
        </w:rPr>
        <w:t xml:space="preserve"> и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stateR</w:t>
      </w:r>
      <w:proofErr w:type="spellEnd"/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источники устанавливающие код начального состояния регистра и разрешающие работу, </w:t>
      </w:r>
      <w:r w:rsidRPr="00205374">
        <w:rPr>
          <w:i/>
          <w:color w:val="auto"/>
          <w:spacing w:val="-2"/>
          <w:lang w:val="en-US"/>
        </w:rPr>
        <w:t>set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pin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источник устанавливающий код выбора отводов регистра, </w:t>
      </w:r>
      <w:r w:rsidRPr="00205374">
        <w:rPr>
          <w:i/>
          <w:color w:val="auto"/>
          <w:spacing w:val="-2"/>
          <w:lang w:val="en-US"/>
        </w:rPr>
        <w:t>R</w:t>
      </w:r>
      <w:r w:rsidRPr="00205374">
        <w:rPr>
          <w:color w:val="auto"/>
          <w:spacing w:val="-2"/>
        </w:rPr>
        <w:t>[15:0],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i/>
          <w:color w:val="auto"/>
          <w:spacing w:val="-2"/>
          <w:lang w:val="en-US"/>
        </w:rPr>
        <w:t>S</w:t>
      </w:r>
      <w:r w:rsidRPr="00205374">
        <w:rPr>
          <w:color w:val="auto"/>
          <w:spacing w:val="-2"/>
        </w:rPr>
        <w:t>[15:0]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шины установки начального состояния регистра, </w:t>
      </w:r>
      <w:r w:rsidRPr="00205374">
        <w:rPr>
          <w:i/>
          <w:color w:val="auto"/>
          <w:spacing w:val="-2"/>
          <w:lang w:val="en-US"/>
        </w:rPr>
        <w:t>O</w:t>
      </w:r>
      <w:r w:rsidRPr="00205374">
        <w:rPr>
          <w:color w:val="auto"/>
          <w:spacing w:val="-2"/>
        </w:rPr>
        <w:t>[15:0]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шина выбора отводной последовательности, </w:t>
      </w:r>
      <w:r w:rsidRPr="00205374">
        <w:rPr>
          <w:i/>
          <w:color w:val="auto"/>
          <w:spacing w:val="-2"/>
          <w:lang w:val="en-US"/>
        </w:rPr>
        <w:t>A</w:t>
      </w:r>
      <w:r w:rsidRPr="00205374">
        <w:rPr>
          <w:color w:val="auto"/>
          <w:spacing w:val="-2"/>
        </w:rPr>
        <w:t>[15:0]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 xml:space="preserve">шина отводов регистра, </w:t>
      </w:r>
      <w:r w:rsidRPr="00205374">
        <w:rPr>
          <w:i/>
          <w:color w:val="auto"/>
          <w:spacing w:val="-2"/>
          <w:lang w:val="en-US"/>
        </w:rPr>
        <w:t>CLK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–</w:t>
      </w:r>
      <w:r w:rsidRPr="00205374">
        <w:rPr>
          <w:color w:val="auto"/>
          <w:spacing w:val="-2"/>
          <w:lang w:val="en-US"/>
        </w:rPr>
        <w:t> </w:t>
      </w:r>
      <w:r w:rsidRPr="00205374">
        <w:rPr>
          <w:color w:val="auto"/>
          <w:spacing w:val="-2"/>
        </w:rPr>
        <w:t>источник тактирующей последовательности РСЛОС.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  <w:spacing w:val="-2"/>
        </w:rPr>
        <w:lastRenderedPageBreak/>
        <w:t xml:space="preserve">В качестве источников вспомогательных и установочных сигналов использованы элементы библиотеки </w:t>
      </w:r>
      <w:r w:rsidRPr="00205374">
        <w:rPr>
          <w:i/>
          <w:color w:val="auto"/>
          <w:spacing w:val="-2"/>
        </w:rPr>
        <w:t>«</w:t>
      </w:r>
      <w:r w:rsidRPr="00205374">
        <w:rPr>
          <w:i/>
          <w:color w:val="auto"/>
          <w:spacing w:val="-2"/>
          <w:lang w:val="en-US"/>
        </w:rPr>
        <w:t>SOURCE</w:t>
      </w:r>
      <w:r w:rsidRPr="00205374">
        <w:rPr>
          <w:i/>
          <w:color w:val="auto"/>
          <w:spacing w:val="-2"/>
        </w:rPr>
        <w:t>»</w:t>
      </w:r>
      <w:r w:rsidRPr="00205374">
        <w:rPr>
          <w:color w:val="auto"/>
          <w:spacing w:val="-2"/>
        </w:rPr>
        <w:t>:</w:t>
      </w:r>
      <w:r w:rsidRPr="00205374">
        <w:rPr>
          <w:i/>
          <w:color w:val="auto"/>
          <w:spacing w:val="-2"/>
        </w:rPr>
        <w:t xml:space="preserve">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stateS</w:t>
      </w:r>
      <w:proofErr w:type="spellEnd"/>
      <w:r w:rsidRPr="00205374">
        <w:rPr>
          <w:color w:val="auto"/>
          <w:spacing w:val="-2"/>
        </w:rPr>
        <w:t xml:space="preserve">,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stateR</w:t>
      </w:r>
      <w:proofErr w:type="spellEnd"/>
      <w:r w:rsidRPr="00205374">
        <w:rPr>
          <w:i/>
          <w:color w:val="auto"/>
          <w:spacing w:val="-2"/>
        </w:rPr>
        <w:t xml:space="preserve"> </w:t>
      </w:r>
      <w:r w:rsidRPr="00205374">
        <w:rPr>
          <w:color w:val="auto"/>
          <w:spacing w:val="-2"/>
        </w:rPr>
        <w:t xml:space="preserve">и </w:t>
      </w:r>
      <w:r w:rsidRPr="00205374">
        <w:rPr>
          <w:i/>
          <w:color w:val="auto"/>
          <w:spacing w:val="-2"/>
          <w:lang w:val="en-US"/>
        </w:rPr>
        <w:t>set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pin</w:t>
      </w:r>
      <w:r w:rsidRPr="00205374">
        <w:rPr>
          <w:color w:val="auto"/>
          <w:spacing w:val="-2"/>
        </w:rPr>
        <w:t xml:space="preserve"> – </w:t>
      </w:r>
      <w:r w:rsidRPr="00205374">
        <w:rPr>
          <w:i/>
          <w:color w:val="auto"/>
          <w:spacing w:val="-2"/>
        </w:rPr>
        <w:t>«</w:t>
      </w:r>
      <w:r w:rsidRPr="00205374">
        <w:rPr>
          <w:i/>
          <w:color w:val="auto"/>
          <w:spacing w:val="-2"/>
          <w:lang w:val="en-US"/>
        </w:rPr>
        <w:t>STIM</w:t>
      </w:r>
      <w:r w:rsidRPr="00205374">
        <w:rPr>
          <w:i/>
          <w:color w:val="auto"/>
          <w:spacing w:val="-2"/>
        </w:rPr>
        <w:t>16»</w:t>
      </w:r>
      <w:r w:rsidRPr="00205374">
        <w:rPr>
          <w:color w:val="auto"/>
          <w:spacing w:val="-2"/>
        </w:rPr>
        <w:t xml:space="preserve">, </w:t>
      </w:r>
      <w:r w:rsidRPr="00205374">
        <w:rPr>
          <w:i/>
          <w:color w:val="auto"/>
          <w:spacing w:val="-2"/>
          <w:lang w:val="en-US"/>
        </w:rPr>
        <w:t>CLK</w:t>
      </w:r>
      <w:r w:rsidRPr="00205374">
        <w:rPr>
          <w:color w:val="auto"/>
          <w:spacing w:val="-2"/>
        </w:rPr>
        <w:t xml:space="preserve"> – </w:t>
      </w:r>
      <w:r w:rsidRPr="00205374">
        <w:rPr>
          <w:i/>
          <w:color w:val="auto"/>
          <w:spacing w:val="-2"/>
        </w:rPr>
        <w:t>«</w:t>
      </w:r>
      <w:proofErr w:type="spellStart"/>
      <w:r w:rsidRPr="00205374">
        <w:rPr>
          <w:i/>
          <w:color w:val="auto"/>
          <w:spacing w:val="-2"/>
        </w:rPr>
        <w:t>DigClock</w:t>
      </w:r>
      <w:proofErr w:type="spellEnd"/>
      <w:r w:rsidRPr="00205374">
        <w:rPr>
          <w:i/>
          <w:color w:val="auto"/>
          <w:spacing w:val="-2"/>
        </w:rPr>
        <w:t>»</w:t>
      </w:r>
      <w:r w:rsidRPr="00205374">
        <w:rPr>
          <w:color w:val="auto"/>
          <w:spacing w:val="-2"/>
        </w:rPr>
        <w:t>.</w:t>
      </w:r>
    </w:p>
    <w:tbl>
      <w:tblPr>
        <w:tblStyle w:val="a9"/>
        <w:tblW w:w="98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0"/>
      </w:tblGrid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116E24" w:rsidP="008867CE">
            <w:pPr>
              <w:pStyle w:val="ab"/>
              <w:ind w:firstLine="0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527040" cy="2360930"/>
                  <wp:effectExtent l="19050" t="0" r="0" b="0"/>
                  <wp:docPr id="16" name="Рисунок 16" descr="G:\reserv\СФУ\СФУ Статьи рефераты работы\2012 генератор ПСП\Рисунки\вся схема без SET_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reserv\СФУ\СФУ Статьи рефераты работы\2012 генератор ПСП\Рисунки\вся схема без SET_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0" cy="236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92062D" w:rsidP="00E3344B">
            <w:pPr>
              <w:pStyle w:val="af2"/>
            </w:pPr>
            <w:r w:rsidRPr="00205374">
              <w:t xml:space="preserve">Рис. 2. Модель 16-битного РСЛОС выполненная в </w:t>
            </w:r>
            <w:proofErr w:type="spellStart"/>
            <w:r w:rsidRPr="00205374">
              <w:rPr>
                <w:i/>
                <w:lang w:val="en-US"/>
              </w:rPr>
              <w:t>OrCAD</w:t>
            </w:r>
            <w:proofErr w:type="spellEnd"/>
          </w:p>
        </w:tc>
      </w:tr>
    </w:tbl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t>Блок регистра сдвига (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) построен на </w:t>
      </w:r>
      <w:r w:rsidRPr="00205374">
        <w:rPr>
          <w:i/>
          <w:color w:val="auto"/>
          <w:spacing w:val="-2"/>
          <w:lang w:val="en-US"/>
        </w:rPr>
        <w:t>D</w:t>
      </w:r>
      <w:r w:rsidRPr="00205374">
        <w:rPr>
          <w:color w:val="auto"/>
          <w:spacing w:val="-2"/>
        </w:rPr>
        <w:t xml:space="preserve">-триггерах (рис. 3), использованы элементы </w:t>
      </w:r>
      <w:r w:rsidRPr="00205374">
        <w:rPr>
          <w:i/>
          <w:color w:val="auto"/>
          <w:spacing w:val="-2"/>
        </w:rPr>
        <w:t>«DFFRSH»</w:t>
      </w:r>
      <w:r w:rsidRPr="00205374">
        <w:rPr>
          <w:color w:val="auto"/>
          <w:spacing w:val="-2"/>
        </w:rPr>
        <w:t xml:space="preserve"> из библиотеки </w:t>
      </w:r>
      <w:r w:rsidRPr="00205374">
        <w:rPr>
          <w:i/>
          <w:color w:val="auto"/>
          <w:spacing w:val="-2"/>
        </w:rPr>
        <w:t>«</w:t>
      </w:r>
      <w:r w:rsidRPr="00205374">
        <w:rPr>
          <w:i/>
          <w:color w:val="auto"/>
          <w:spacing w:val="-2"/>
          <w:lang w:val="en-US"/>
        </w:rPr>
        <w:t>DIG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PRIM</w:t>
      </w:r>
      <w:r w:rsidRPr="00205374">
        <w:rPr>
          <w:i/>
          <w:color w:val="auto"/>
          <w:spacing w:val="-2"/>
        </w:rPr>
        <w:t xml:space="preserve">» – </w:t>
      </w:r>
      <w:r w:rsidRPr="00205374">
        <w:rPr>
          <w:i/>
          <w:color w:val="auto"/>
          <w:spacing w:val="-2"/>
          <w:lang w:val="en-US"/>
        </w:rPr>
        <w:t>D</w:t>
      </w:r>
      <w:r w:rsidRPr="00205374">
        <w:rPr>
          <w:color w:val="auto"/>
          <w:spacing w:val="-2"/>
        </w:rPr>
        <w:t>-триггеры с предустановкой начального состояния и асинхронным сбросом. В первый такт работы схемы, триггеры устанавливаются в начальное состояние, затем, вначале второго такта, переводятся в рабочий режим.</w:t>
      </w:r>
    </w:p>
    <w:tbl>
      <w:tblPr>
        <w:tblStyle w:val="a9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05374" w:rsidRPr="00205374" w:rsidTr="00244D69">
        <w:trPr>
          <w:jc w:val="center"/>
        </w:trPr>
        <w:tc>
          <w:tcPr>
            <w:tcW w:w="9570" w:type="dxa"/>
            <w:vAlign w:val="center"/>
          </w:tcPr>
          <w:p w:rsidR="0092062D" w:rsidRPr="00205374" w:rsidRDefault="0092062D" w:rsidP="008867CE">
            <w:pPr>
              <w:pStyle w:val="ab"/>
              <w:ind w:firstLine="0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759450" cy="3050540"/>
                  <wp:effectExtent l="0" t="0" r="0" b="0"/>
                  <wp:docPr id="1160" name="Рисунок 9" descr="G:\reserv\СФУ\СФУ Статьи рефераты работы\2012 генератор ПСП\Рисунки\R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G:\reserv\СФУ\СФУ Статьи рефераты работы\2012 генератор ПСП\Рисунки\R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05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570" w:type="dxa"/>
            <w:vAlign w:val="center"/>
          </w:tcPr>
          <w:p w:rsidR="0092062D" w:rsidRPr="00205374" w:rsidRDefault="0092062D" w:rsidP="00E3344B">
            <w:pPr>
              <w:pStyle w:val="af2"/>
            </w:pPr>
            <w:r w:rsidRPr="00205374">
              <w:t>Рис. 3. </w:t>
            </w:r>
            <w:r w:rsidRPr="00205374">
              <w:rPr>
                <w:i/>
                <w:lang w:val="en-US"/>
              </w:rPr>
              <w:t>SR</w:t>
            </w:r>
            <w:r w:rsidRPr="00205374">
              <w:t xml:space="preserve"> – 16-битный регистр сдвига построенный на </w:t>
            </w:r>
            <w:r w:rsidRPr="00205374">
              <w:rPr>
                <w:i/>
                <w:lang w:val="en-US"/>
              </w:rPr>
              <w:t>D</w:t>
            </w:r>
            <w:r w:rsidRPr="00205374">
              <w:t xml:space="preserve">-триггерах в </w:t>
            </w:r>
            <w:proofErr w:type="spellStart"/>
            <w:r w:rsidRPr="00205374">
              <w:rPr>
                <w:i/>
                <w:lang w:val="en-US"/>
              </w:rPr>
              <w:t>OrCAD</w:t>
            </w:r>
            <w:proofErr w:type="spellEnd"/>
          </w:p>
        </w:tc>
      </w:tr>
    </w:tbl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lastRenderedPageBreak/>
        <w:t xml:space="preserve">Коды, определяющие начальное состояние РСЛОС установлены в источниках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stateS</w:t>
      </w:r>
      <w:proofErr w:type="spellEnd"/>
      <w:r w:rsidRPr="00205374">
        <w:rPr>
          <w:color w:val="auto"/>
          <w:spacing w:val="-2"/>
        </w:rPr>
        <w:t xml:space="preserve"> и </w:t>
      </w:r>
      <w:proofErr w:type="spellStart"/>
      <w:r w:rsidRPr="00205374">
        <w:rPr>
          <w:i/>
          <w:color w:val="auto"/>
          <w:spacing w:val="-2"/>
          <w:lang w:val="en-US"/>
        </w:rPr>
        <w:t>ini</w:t>
      </w:r>
      <w:proofErr w:type="spellEnd"/>
      <w:r w:rsidRPr="00205374">
        <w:rPr>
          <w:i/>
          <w:color w:val="auto"/>
          <w:spacing w:val="-2"/>
        </w:rPr>
        <w:t>_</w:t>
      </w:r>
      <w:proofErr w:type="spellStart"/>
      <w:r w:rsidRPr="00205374">
        <w:rPr>
          <w:i/>
          <w:color w:val="auto"/>
          <w:spacing w:val="-2"/>
          <w:lang w:val="en-US"/>
        </w:rPr>
        <w:t>stateR</w:t>
      </w:r>
      <w:proofErr w:type="spellEnd"/>
      <w:r w:rsidRPr="00205374">
        <w:rPr>
          <w:color w:val="auto"/>
          <w:spacing w:val="-2"/>
        </w:rPr>
        <w:t xml:space="preserve">. Сигналы от источников поступают ко входам сброса и установки триггеров регистра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по шинам </w:t>
      </w:r>
      <w:r w:rsidRPr="00205374">
        <w:rPr>
          <w:i/>
          <w:color w:val="auto"/>
          <w:spacing w:val="-2"/>
          <w:lang w:val="en-US"/>
        </w:rPr>
        <w:t>R</w:t>
      </w:r>
      <w:r w:rsidRPr="00205374">
        <w:rPr>
          <w:color w:val="auto"/>
          <w:spacing w:val="-2"/>
        </w:rPr>
        <w:t xml:space="preserve">[15:0] и </w:t>
      </w:r>
      <w:r w:rsidRPr="00205374">
        <w:rPr>
          <w:i/>
          <w:color w:val="auto"/>
          <w:spacing w:val="-2"/>
          <w:lang w:val="en-US"/>
        </w:rPr>
        <w:t>S</w:t>
      </w:r>
      <w:r w:rsidRPr="00205374">
        <w:rPr>
          <w:color w:val="auto"/>
          <w:spacing w:val="-2"/>
        </w:rPr>
        <w:t>[15:0].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proofErr w:type="spellStart"/>
      <w:r w:rsidRPr="00205374">
        <w:rPr>
          <w:color w:val="auto"/>
          <w:spacing w:val="-2"/>
        </w:rPr>
        <w:t>Неинвертирующий</w:t>
      </w:r>
      <w:proofErr w:type="spellEnd"/>
      <w:r w:rsidRPr="00205374">
        <w:rPr>
          <w:color w:val="auto"/>
          <w:spacing w:val="-2"/>
        </w:rPr>
        <w:t xml:space="preserve"> выход </w:t>
      </w:r>
      <w:r w:rsidRPr="00205374">
        <w:rPr>
          <w:i/>
          <w:color w:val="auto"/>
          <w:spacing w:val="-2"/>
          <w:lang w:val="en-US"/>
        </w:rPr>
        <w:t>D</w:t>
      </w:r>
      <w:r w:rsidRPr="00205374">
        <w:rPr>
          <w:color w:val="auto"/>
          <w:spacing w:val="-2"/>
        </w:rPr>
        <w:t xml:space="preserve">-триггера </w:t>
      </w:r>
      <w:r w:rsidRPr="00205374">
        <w:rPr>
          <w:i/>
          <w:color w:val="auto"/>
        </w:rPr>
        <w:t>«DFFRSH»</w:t>
      </w:r>
      <w:r w:rsidRPr="00205374">
        <w:rPr>
          <w:color w:val="auto"/>
        </w:rPr>
        <w:t xml:space="preserve"> переходит в состояние </w:t>
      </w:r>
      <w:r w:rsidRPr="00205374">
        <w:rPr>
          <w:color w:val="auto"/>
          <w:spacing w:val="-2"/>
        </w:rPr>
        <w:t xml:space="preserve">«1» </w:t>
      </w:r>
      <w:proofErr w:type="gramStart"/>
      <w:r w:rsidRPr="00205374">
        <w:rPr>
          <w:color w:val="auto"/>
          <w:spacing w:val="-2"/>
        </w:rPr>
        <w:t>при</w:t>
      </w:r>
      <w:proofErr w:type="gramEnd"/>
      <w:r w:rsidRPr="00205374">
        <w:rPr>
          <w:color w:val="auto"/>
          <w:spacing w:val="-2"/>
        </w:rPr>
        <w:t xml:space="preserve"> </w:t>
      </w:r>
      <w:r w:rsidRPr="00205374">
        <w:rPr>
          <w:color w:val="auto"/>
          <w:position w:val="-6"/>
        </w:rPr>
        <w:object w:dxaOrig="600" w:dyaOrig="300">
          <v:shape id="_x0000_i1026" type="#_x0000_t75" style="width:29.9pt;height:14.95pt" o:ole="">
            <v:imagedata r:id="rId13" o:title=""/>
          </v:shape>
          <o:OLEObject Type="Embed" ProgID="Equation.DSMT4" ShapeID="_x0000_i1026" DrawAspect="Content" ObjectID="_1434880358" r:id="rId14"/>
        </w:object>
      </w:r>
      <w:r w:rsidRPr="00205374">
        <w:rPr>
          <w:color w:val="auto"/>
          <w:spacing w:val="-2"/>
        </w:rPr>
        <w:t xml:space="preserve"> и </w:t>
      </w:r>
      <w:r w:rsidRPr="00205374">
        <w:rPr>
          <w:color w:val="auto"/>
          <w:position w:val="-6"/>
        </w:rPr>
        <w:object w:dxaOrig="660" w:dyaOrig="300">
          <v:shape id="_x0000_i1027" type="#_x0000_t75" style="width:33.65pt;height:14.05pt" o:ole="">
            <v:imagedata r:id="rId15" o:title=""/>
          </v:shape>
          <o:OLEObject Type="Embed" ProgID="Equation.DSMT4" ShapeID="_x0000_i1027" DrawAspect="Content" ObjectID="_1434880359" r:id="rId16"/>
        </w:object>
      </w:r>
      <w:r w:rsidRPr="00205374">
        <w:rPr>
          <w:color w:val="auto"/>
          <w:spacing w:val="-2"/>
        </w:rPr>
        <w:t xml:space="preserve">, в состояние «0» при </w:t>
      </w:r>
      <w:r w:rsidRPr="00205374">
        <w:rPr>
          <w:color w:val="auto"/>
          <w:position w:val="-6"/>
        </w:rPr>
        <w:object w:dxaOrig="660" w:dyaOrig="300">
          <v:shape id="_x0000_i1028" type="#_x0000_t75" style="width:32.75pt;height:14.95pt" o:ole="">
            <v:imagedata r:id="rId17" o:title=""/>
          </v:shape>
          <o:OLEObject Type="Embed" ProgID="Equation.DSMT4" ShapeID="_x0000_i1028" DrawAspect="Content" ObjectID="_1434880360" r:id="rId18"/>
        </w:object>
      </w:r>
      <w:r w:rsidRPr="00205374">
        <w:rPr>
          <w:color w:val="auto"/>
          <w:spacing w:val="-2"/>
        </w:rPr>
        <w:t xml:space="preserve"> и </w:t>
      </w:r>
      <w:r w:rsidRPr="00205374">
        <w:rPr>
          <w:color w:val="auto"/>
          <w:position w:val="-4"/>
        </w:rPr>
        <w:object w:dxaOrig="620" w:dyaOrig="279">
          <v:shape id="_x0000_i1029" type="#_x0000_t75" style="width:31.8pt;height:13.1pt" o:ole="">
            <v:imagedata r:id="rId19" o:title=""/>
          </v:shape>
          <o:OLEObject Type="Embed" ProgID="Equation.DSMT4" ShapeID="_x0000_i1029" DrawAspect="Content" ObjectID="_1434880361" r:id="rId20"/>
        </w:object>
      </w:r>
      <w:r w:rsidRPr="00205374">
        <w:rPr>
          <w:color w:val="auto"/>
        </w:rPr>
        <w:t>, в рабочий режим триггер переходит при</w:t>
      </w:r>
      <w:r w:rsidRPr="00205374">
        <w:rPr>
          <w:color w:val="auto"/>
          <w:spacing w:val="-2"/>
        </w:rPr>
        <w:t xml:space="preserve"> </w:t>
      </w:r>
      <w:r w:rsidRPr="00205374">
        <w:rPr>
          <w:color w:val="auto"/>
          <w:position w:val="-6"/>
        </w:rPr>
        <w:object w:dxaOrig="660" w:dyaOrig="300">
          <v:shape id="_x0000_i1030" type="#_x0000_t75" style="width:33.65pt;height:14.95pt" o:ole="">
            <v:imagedata r:id="rId21" o:title=""/>
          </v:shape>
          <o:OLEObject Type="Embed" ProgID="Equation.DSMT4" ShapeID="_x0000_i1030" DrawAspect="Content" ObjectID="_1434880362" r:id="rId22"/>
        </w:object>
      </w:r>
      <w:r w:rsidRPr="00205374">
        <w:rPr>
          <w:color w:val="auto"/>
          <w:position w:val="-14"/>
          <w:vertAlign w:val="subscript"/>
        </w:rPr>
        <w:t xml:space="preserve"> </w:t>
      </w:r>
      <w:r w:rsidRPr="00205374">
        <w:rPr>
          <w:color w:val="auto"/>
          <w:spacing w:val="-2"/>
        </w:rPr>
        <w:t xml:space="preserve">и </w:t>
      </w:r>
      <w:r w:rsidRPr="00205374">
        <w:rPr>
          <w:color w:val="auto"/>
          <w:position w:val="-6"/>
        </w:rPr>
        <w:object w:dxaOrig="660" w:dyaOrig="300">
          <v:shape id="_x0000_i1031" type="#_x0000_t75" style="width:33.65pt;height:14.95pt" o:ole="">
            <v:imagedata r:id="rId23" o:title=""/>
          </v:shape>
          <o:OLEObject Type="Embed" ProgID="Equation.DSMT4" ShapeID="_x0000_i1031" DrawAspect="Content" ObjectID="_1434880363" r:id="rId24"/>
        </w:object>
      </w:r>
      <w:r w:rsidRPr="00205374">
        <w:rPr>
          <w:color w:val="auto"/>
          <w:spacing w:val="-2"/>
        </w:rPr>
        <w:t>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t xml:space="preserve">Если принять начальное состояние всех триггеров, кроме двух младших, равное «1», то в первый такт работы схемы по шине </w:t>
      </w:r>
      <w:r w:rsidRPr="00205374">
        <w:rPr>
          <w:i/>
          <w:color w:val="auto"/>
          <w:spacing w:val="-2"/>
          <w:lang w:val="en-US"/>
        </w:rPr>
        <w:t>S</w:t>
      </w:r>
      <w:r w:rsidRPr="00205374">
        <w:rPr>
          <w:color w:val="auto"/>
          <w:spacing w:val="-2"/>
        </w:rPr>
        <w:t xml:space="preserve">[15:0] на входы </w:t>
      </w:r>
      <w:r w:rsidRPr="00205374">
        <w:rPr>
          <w:i/>
          <w:color w:val="auto"/>
          <w:spacing w:val="-2"/>
          <w:lang w:val="en-US"/>
        </w:rPr>
        <w:t>S</w:t>
      </w:r>
      <w:r w:rsidRPr="00205374">
        <w:rPr>
          <w:color w:val="auto"/>
          <w:spacing w:val="-2"/>
        </w:rPr>
        <w:t xml:space="preserve"> блока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поступает сигнал </w:t>
      </w:r>
      <w:r w:rsidRPr="00205374">
        <w:rPr>
          <w:color w:val="auto"/>
          <w:position w:val="-12"/>
        </w:rPr>
        <w:object w:dxaOrig="3680" w:dyaOrig="380">
          <v:shape id="_x0000_i1032" type="#_x0000_t75" style="width:184.2pt;height:18.7pt" o:ole="">
            <v:imagedata r:id="rId25" o:title=""/>
          </v:shape>
          <o:OLEObject Type="Embed" ProgID="Equation.DSMT4" ShapeID="_x0000_i1032" DrawAspect="Content" ObjectID="_1434880364" r:id="rId26"/>
        </w:object>
      </w:r>
      <w:r w:rsidRPr="00205374">
        <w:rPr>
          <w:color w:val="auto"/>
          <w:spacing w:val="-2"/>
        </w:rPr>
        <w:t xml:space="preserve">, а по шине </w:t>
      </w:r>
      <w:r w:rsidRPr="00205374">
        <w:rPr>
          <w:i/>
          <w:color w:val="auto"/>
          <w:spacing w:val="-2"/>
          <w:lang w:val="en-US"/>
        </w:rPr>
        <w:t>R</w:t>
      </w:r>
      <w:r w:rsidRPr="00205374">
        <w:rPr>
          <w:color w:val="auto"/>
          <w:spacing w:val="-2"/>
        </w:rPr>
        <w:t xml:space="preserve">[15:0] на входы </w:t>
      </w:r>
      <w:r w:rsidRPr="00205374">
        <w:rPr>
          <w:i/>
          <w:color w:val="auto"/>
          <w:spacing w:val="-2"/>
          <w:lang w:val="en-US"/>
        </w:rPr>
        <w:t>R</w:t>
      </w:r>
      <w:r w:rsidRPr="00205374">
        <w:rPr>
          <w:color w:val="auto"/>
          <w:spacing w:val="-2"/>
        </w:rPr>
        <w:t xml:space="preserve"> блока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сигнал </w:t>
      </w:r>
      <w:r w:rsidRPr="00205374">
        <w:rPr>
          <w:color w:val="auto"/>
          <w:position w:val="-12"/>
        </w:rPr>
        <w:object w:dxaOrig="3820" w:dyaOrig="380">
          <v:shape id="_x0000_i1033" type="#_x0000_t75" style="width:191.7pt;height:18.7pt" o:ole="">
            <v:imagedata r:id="rId27" o:title=""/>
          </v:shape>
          <o:OLEObject Type="Embed" ProgID="Equation.DSMT4" ShapeID="_x0000_i1033" DrawAspect="Content" ObjectID="_1434880365" r:id="rId28"/>
        </w:object>
      </w:r>
      <w:r w:rsidRPr="00205374">
        <w:rPr>
          <w:color w:val="auto"/>
          <w:spacing w:val="-2"/>
        </w:rPr>
        <w:t>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t xml:space="preserve">Во втором такте на входы </w:t>
      </w:r>
      <w:r w:rsidRPr="00205374">
        <w:rPr>
          <w:i/>
          <w:color w:val="auto"/>
          <w:spacing w:val="-2"/>
          <w:lang w:val="en-US"/>
        </w:rPr>
        <w:t>S</w:t>
      </w:r>
      <w:r w:rsidRPr="00205374">
        <w:rPr>
          <w:i/>
          <w:color w:val="auto"/>
          <w:spacing w:val="-2"/>
        </w:rPr>
        <w:t xml:space="preserve"> </w:t>
      </w:r>
      <w:r w:rsidRPr="00205374">
        <w:rPr>
          <w:color w:val="auto"/>
          <w:spacing w:val="-2"/>
        </w:rPr>
        <w:t xml:space="preserve">и </w:t>
      </w:r>
      <w:r w:rsidRPr="00205374">
        <w:rPr>
          <w:i/>
          <w:color w:val="auto"/>
          <w:spacing w:val="-2"/>
          <w:lang w:val="en-US"/>
        </w:rPr>
        <w:t>R</w:t>
      </w:r>
      <w:r w:rsidRPr="00205374">
        <w:rPr>
          <w:color w:val="auto"/>
          <w:spacing w:val="-2"/>
        </w:rPr>
        <w:t xml:space="preserve"> блока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от источников поступает </w:t>
      </w:r>
      <w:proofErr w:type="gramStart"/>
      <w:r w:rsidRPr="00205374">
        <w:rPr>
          <w:color w:val="auto"/>
          <w:spacing w:val="-2"/>
        </w:rPr>
        <w:t>сигнал</w:t>
      </w:r>
      <w:proofErr w:type="gramEnd"/>
      <w:r w:rsidRPr="00205374">
        <w:rPr>
          <w:color w:val="auto"/>
          <w:spacing w:val="-2"/>
        </w:rPr>
        <w:t xml:space="preserve"> </w:t>
      </w:r>
      <w:r w:rsidRPr="00205374">
        <w:rPr>
          <w:color w:val="auto"/>
          <w:position w:val="-12"/>
        </w:rPr>
        <w:object w:dxaOrig="780" w:dyaOrig="380">
          <v:shape id="_x0000_i1034" type="#_x0000_t75" style="width:39.25pt;height:18.7pt" o:ole="">
            <v:imagedata r:id="rId29" o:title=""/>
          </v:shape>
          <o:OLEObject Type="Embed" ProgID="Equation.DSMT4" ShapeID="_x0000_i1034" DrawAspect="Content" ObjectID="_1434880366" r:id="rId30"/>
        </w:object>
      </w:r>
      <w:r w:rsidRPr="00205374">
        <w:rPr>
          <w:color w:val="auto"/>
        </w:rPr>
        <w:t xml:space="preserve"> и триггеры переходят в рабочий режим. </w:t>
      </w:r>
      <w:r w:rsidRPr="00205374">
        <w:rPr>
          <w:color w:val="auto"/>
          <w:spacing w:val="-2"/>
        </w:rPr>
        <w:t xml:space="preserve">На рис. 4 показаны диаграммы поясняющие работу блока </w:t>
      </w:r>
      <w:r w:rsidRPr="00205374">
        <w:rPr>
          <w:i/>
          <w:color w:val="auto"/>
          <w:spacing w:val="-2"/>
          <w:lang w:val="en-US"/>
        </w:rPr>
        <w:t>SR</w:t>
      </w:r>
      <w:r w:rsidRPr="00205374">
        <w:rPr>
          <w:color w:val="auto"/>
          <w:spacing w:val="-2"/>
        </w:rPr>
        <w:t xml:space="preserve"> в первые такты работы.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t xml:space="preserve">Тактирование регистра сдвига осуществляет источник </w:t>
      </w:r>
      <w:r w:rsidRPr="00205374">
        <w:rPr>
          <w:i/>
          <w:color w:val="auto"/>
          <w:spacing w:val="-2"/>
          <w:lang w:val="en-US"/>
        </w:rPr>
        <w:t>CLK</w:t>
      </w:r>
      <w:r w:rsidRPr="00205374">
        <w:rPr>
          <w:color w:val="auto"/>
          <w:spacing w:val="-2"/>
        </w:rPr>
        <w:t xml:space="preserve">, определяющий частоту следования символов ПСП. Источник </w:t>
      </w:r>
      <w:r w:rsidRPr="00205374">
        <w:rPr>
          <w:i/>
          <w:color w:val="auto"/>
          <w:spacing w:val="-2"/>
          <w:lang w:val="en-US"/>
        </w:rPr>
        <w:t>CLK</w:t>
      </w:r>
      <w:r w:rsidRPr="00205374">
        <w:rPr>
          <w:color w:val="auto"/>
          <w:spacing w:val="-2"/>
        </w:rPr>
        <w:t xml:space="preserve"> имеет задержку, необходимую для задания начального состояния триггеров регистра.</w:t>
      </w:r>
    </w:p>
    <w:tbl>
      <w:tblPr>
        <w:tblStyle w:val="a9"/>
        <w:tblW w:w="98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0"/>
      </w:tblGrid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92062D" w:rsidP="008867CE">
            <w:pPr>
              <w:pStyle w:val="ab"/>
              <w:ind w:firstLine="3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759450" cy="1194435"/>
                  <wp:effectExtent l="0" t="0" r="0" b="5715"/>
                  <wp:docPr id="1159" name="Рисунок 4" descr="F:\СФУ\СФУ Статьи рефераты работы\2012 генератор ПСП\Рисунки\установка регистр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СФУ\СФУ Статьи рефераты работы\2012 генератор ПСП\Рисунки\установка регистр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860" w:type="dxa"/>
            <w:vAlign w:val="center"/>
          </w:tcPr>
          <w:p w:rsidR="0092062D" w:rsidRPr="00205374" w:rsidRDefault="0092062D" w:rsidP="00E3344B">
            <w:pPr>
              <w:pStyle w:val="af2"/>
            </w:pPr>
            <w:r w:rsidRPr="00205374">
              <w:t xml:space="preserve">Рис. 4. Диаграммы тактового сигнала и сигналов шин </w:t>
            </w:r>
            <w:r w:rsidRPr="00205374">
              <w:rPr>
                <w:i/>
                <w:lang w:val="en-US"/>
              </w:rPr>
              <w:t>S</w:t>
            </w:r>
            <w:r w:rsidRPr="00205374">
              <w:t xml:space="preserve">[15:0], </w:t>
            </w:r>
            <w:r w:rsidRPr="00205374">
              <w:rPr>
                <w:i/>
                <w:lang w:val="en-US"/>
              </w:rPr>
              <w:t>R</w:t>
            </w:r>
            <w:r w:rsidRPr="00205374">
              <w:t xml:space="preserve">[15:0] и </w:t>
            </w:r>
            <w:r w:rsidRPr="00205374">
              <w:rPr>
                <w:i/>
                <w:lang w:val="en-US"/>
              </w:rPr>
              <w:t>A</w:t>
            </w:r>
            <w:r w:rsidRPr="00205374">
              <w:t>[15:0] в первые такты работы схемы</w:t>
            </w:r>
          </w:p>
        </w:tc>
      </w:tr>
    </w:tbl>
    <w:p w:rsidR="00B35333" w:rsidRPr="00B35333" w:rsidRDefault="0092062D" w:rsidP="00B35333">
      <w:pPr>
        <w:pStyle w:val="ab"/>
        <w:rPr>
          <w:color w:val="auto"/>
        </w:rPr>
      </w:pPr>
      <w:r w:rsidRPr="00205374">
        <w:rPr>
          <w:color w:val="auto"/>
          <w:spacing w:val="-2"/>
        </w:rPr>
        <w:t xml:space="preserve">В источнике </w:t>
      </w:r>
      <w:r w:rsidRPr="00205374">
        <w:rPr>
          <w:i/>
          <w:color w:val="auto"/>
          <w:spacing w:val="-2"/>
          <w:lang w:val="en-US"/>
        </w:rPr>
        <w:t>set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pin</w:t>
      </w:r>
      <w:r w:rsidRPr="00205374">
        <w:rPr>
          <w:color w:val="auto"/>
          <w:spacing w:val="-2"/>
        </w:rPr>
        <w:t xml:space="preserve"> установлен код отводной последовательности (коэффициенты порождающего полинома). В приведенном примере использована отводная последовательность из [1], соответствующая 0</w:t>
      </w:r>
      <w:r w:rsidR="00B35333">
        <w:rPr>
          <w:color w:val="auto"/>
          <w:spacing w:val="-2"/>
        </w:rPr>
        <w:t>, 5, 9 и 13 выводам регистра, в этом случае</w:t>
      </w:r>
      <w:r w:rsidRPr="00205374">
        <w:rPr>
          <w:color w:val="auto"/>
          <w:spacing w:val="-2"/>
        </w:rPr>
        <w:t>, задающий код</w:t>
      </w:r>
      <w:r w:rsidR="00B35333">
        <w:rPr>
          <w:color w:val="auto"/>
          <w:spacing w:val="-2"/>
        </w:rPr>
        <w:t xml:space="preserve"> равен</w:t>
      </w:r>
      <w:bookmarkStart w:id="0" w:name="_GoBack"/>
      <w:bookmarkEnd w:id="0"/>
      <w:r w:rsidRPr="00205374">
        <w:rPr>
          <w:color w:val="auto"/>
          <w:spacing w:val="-2"/>
        </w:rPr>
        <w:t xml:space="preserve"> </w:t>
      </w:r>
      <w:r w:rsidRPr="00205374">
        <w:rPr>
          <w:color w:val="auto"/>
          <w:position w:val="-12"/>
        </w:rPr>
        <w:object w:dxaOrig="3580" w:dyaOrig="380">
          <v:shape id="_x0000_i1035" type="#_x0000_t75" style="width:179.55pt;height:18.7pt" o:ole="">
            <v:imagedata r:id="rId32" o:title=""/>
          </v:shape>
          <o:OLEObject Type="Embed" ProgID="Equation.DSMT4" ShapeID="_x0000_i1035" DrawAspect="Content" ObjectID="_1434880367" r:id="rId33"/>
        </w:object>
      </w:r>
      <w:r w:rsidRPr="00205374">
        <w:rPr>
          <w:color w:val="auto"/>
        </w:rPr>
        <w:t>.</w:t>
      </w:r>
    </w:p>
    <w:p w:rsidR="0092062D" w:rsidRPr="00205374" w:rsidRDefault="0092062D" w:rsidP="00E3344B">
      <w:pPr>
        <w:pStyle w:val="ab"/>
        <w:rPr>
          <w:color w:val="auto"/>
          <w:spacing w:val="-2"/>
        </w:rPr>
      </w:pPr>
      <w:r w:rsidRPr="00205374">
        <w:rPr>
          <w:color w:val="auto"/>
          <w:spacing w:val="-2"/>
        </w:rPr>
        <w:lastRenderedPageBreak/>
        <w:t>Схема обратной связи (блок 16</w:t>
      </w:r>
      <w:r w:rsidRPr="00205374">
        <w:rPr>
          <w:i/>
          <w:color w:val="auto"/>
          <w:spacing w:val="-2"/>
          <w:lang w:val="en-US"/>
        </w:rPr>
        <w:t>XOR</w:t>
      </w:r>
      <w:r w:rsidRPr="00205374">
        <w:rPr>
          <w:color w:val="auto"/>
          <w:spacing w:val="-2"/>
        </w:rPr>
        <w:t xml:space="preserve">), реализующая операцию </w:t>
      </w:r>
      <w:r w:rsidRPr="00205374">
        <w:rPr>
          <w:color w:val="auto"/>
        </w:rPr>
        <w:t xml:space="preserve">«исключающее ИЛИ» для 16-битного РСЛОС показана на рис. 5. Элементы </w:t>
      </w:r>
      <w:r w:rsidRPr="00205374">
        <w:rPr>
          <w:i/>
          <w:color w:val="auto"/>
        </w:rPr>
        <w:t>«</w:t>
      </w:r>
      <w:r w:rsidRPr="00205374">
        <w:rPr>
          <w:i/>
          <w:color w:val="auto"/>
          <w:lang w:val="en-US"/>
        </w:rPr>
        <w:t>AND</w:t>
      </w:r>
      <w:r w:rsidRPr="00205374">
        <w:rPr>
          <w:i/>
          <w:color w:val="auto"/>
        </w:rPr>
        <w:t>2»</w:t>
      </w:r>
      <w:r w:rsidRPr="00205374">
        <w:rPr>
          <w:color w:val="auto"/>
        </w:rPr>
        <w:t xml:space="preserve"> – умножители, обеспечивающие прохождение сигналов с тех выходов регистра, которые соответствуют считанному с источника </w:t>
      </w:r>
      <w:r w:rsidRPr="00205374">
        <w:rPr>
          <w:i/>
          <w:color w:val="auto"/>
          <w:spacing w:val="-2"/>
          <w:lang w:val="en-US"/>
        </w:rPr>
        <w:t>set</w:t>
      </w:r>
      <w:r w:rsidRPr="00205374">
        <w:rPr>
          <w:i/>
          <w:color w:val="auto"/>
          <w:spacing w:val="-2"/>
        </w:rPr>
        <w:t>_</w:t>
      </w:r>
      <w:r w:rsidRPr="00205374">
        <w:rPr>
          <w:i/>
          <w:color w:val="auto"/>
          <w:spacing w:val="-2"/>
          <w:lang w:val="en-US"/>
        </w:rPr>
        <w:t>pin</w:t>
      </w:r>
      <w:r w:rsidRPr="00205374">
        <w:rPr>
          <w:color w:val="auto"/>
          <w:spacing w:val="-2"/>
        </w:rPr>
        <w:t xml:space="preserve"> и </w:t>
      </w:r>
      <w:r w:rsidRPr="00205374">
        <w:rPr>
          <w:color w:val="auto"/>
        </w:rPr>
        <w:t xml:space="preserve">выставленному на шине </w:t>
      </w:r>
      <w:r w:rsidRPr="00205374">
        <w:rPr>
          <w:i/>
          <w:color w:val="auto"/>
          <w:spacing w:val="-2"/>
        </w:rPr>
        <w:t>О</w:t>
      </w:r>
      <w:r w:rsidRPr="00205374">
        <w:rPr>
          <w:color w:val="auto"/>
          <w:spacing w:val="-2"/>
        </w:rPr>
        <w:t>[15:0] коду отводной последовательности.</w:t>
      </w:r>
    </w:p>
    <w:tbl>
      <w:tblPr>
        <w:tblStyle w:val="a9"/>
        <w:tblW w:w="9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78"/>
      </w:tblGrid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8867CE">
            <w:pPr>
              <w:pStyle w:val="ab"/>
              <w:ind w:firstLine="12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759450" cy="3903345"/>
                  <wp:effectExtent l="0" t="0" r="0" b="1905"/>
                  <wp:docPr id="1158" name="Рисунок 1" descr="F:\СФУ\СФУ Статьи рефераты работы\2012 генератор ПСП\Рисунки\16XOR1_0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ФУ\СФУ Статьи рефераты работы\2012 генератор ПСП\Рисунки\16XOR1_0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90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E3344B">
            <w:pPr>
              <w:pStyle w:val="af2"/>
            </w:pPr>
            <w:r w:rsidRPr="00205374">
              <w:t>Рис. 5. 16</w:t>
            </w:r>
            <w:r w:rsidRPr="00205374">
              <w:rPr>
                <w:i/>
                <w:lang w:val="en-US"/>
              </w:rPr>
              <w:t>XOR</w:t>
            </w:r>
            <w:r w:rsidRPr="00205374">
              <w:t xml:space="preserve"> – цепь обратной связи для 16-битного РСЛОС в </w:t>
            </w:r>
            <w:proofErr w:type="spellStart"/>
            <w:r w:rsidRPr="00205374">
              <w:rPr>
                <w:i/>
                <w:lang w:val="en-US"/>
              </w:rPr>
              <w:t>OrCAD</w:t>
            </w:r>
            <w:proofErr w:type="spellEnd"/>
          </w:p>
        </w:tc>
      </w:tr>
    </w:tbl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С выхода блока 16</w:t>
      </w:r>
      <w:r w:rsidRPr="00205374">
        <w:rPr>
          <w:i/>
          <w:color w:val="auto"/>
          <w:lang w:val="en-US"/>
        </w:rPr>
        <w:t>XOR</w:t>
      </w:r>
      <w:r w:rsidRPr="00205374">
        <w:rPr>
          <w:color w:val="auto"/>
        </w:rPr>
        <w:t xml:space="preserve"> результат операции «исключающее ИЛИ» поступает на вход триггера младшего разряда регистра сдвига.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Выходной сигнал для считывания ПСП может сниматься с любого отвода регистра сдвига</w:t>
      </w:r>
      <w:r w:rsidR="00753A79" w:rsidRPr="00205374">
        <w:rPr>
          <w:color w:val="auto"/>
        </w:rPr>
        <w:t>,</w:t>
      </w:r>
      <w:r w:rsidRPr="00205374">
        <w:rPr>
          <w:color w:val="auto"/>
        </w:rPr>
        <w:t xml:space="preserve"> на схеме (рис. 2) к шине отводов </w:t>
      </w:r>
      <w:r w:rsidRPr="00205374">
        <w:rPr>
          <w:i/>
          <w:color w:val="auto"/>
          <w:spacing w:val="-2"/>
          <w:lang w:val="en-US"/>
        </w:rPr>
        <w:t>A</w:t>
      </w:r>
      <w:r w:rsidRPr="00205374">
        <w:rPr>
          <w:color w:val="auto"/>
          <w:spacing w:val="-2"/>
        </w:rPr>
        <w:t xml:space="preserve">[15:0] </w:t>
      </w:r>
      <w:r w:rsidRPr="00205374">
        <w:rPr>
          <w:color w:val="auto"/>
        </w:rPr>
        <w:t>подведен проводник с соответствующей меткой (</w:t>
      </w:r>
      <w:r w:rsidRPr="00205374">
        <w:rPr>
          <w:i/>
          <w:color w:val="auto"/>
        </w:rPr>
        <w:t>а</w:t>
      </w:r>
      <w:r w:rsidRPr="00205374">
        <w:rPr>
          <w:color w:val="auto"/>
        </w:rPr>
        <w:t xml:space="preserve">13). На рис. 6 показаны основные сигналы схемы </w:t>
      </w:r>
      <w:proofErr w:type="gramStart"/>
      <w:r w:rsidRPr="00205374">
        <w:rPr>
          <w:color w:val="auto"/>
        </w:rPr>
        <w:t>в первые</w:t>
      </w:r>
      <w:proofErr w:type="gramEnd"/>
      <w:r w:rsidRPr="00205374">
        <w:rPr>
          <w:color w:val="auto"/>
        </w:rPr>
        <w:t xml:space="preserve"> 16 тактов работы, для ПСП со следующими параметрами: разрядность ПСП – 14 бит, начальное состояние РСЛОС – </w:t>
      </w:r>
      <w:r w:rsidRPr="00205374">
        <w:rPr>
          <w:color w:val="auto"/>
          <w:position w:val="-12"/>
        </w:rPr>
        <w:object w:dxaOrig="3680" w:dyaOrig="380">
          <v:shape id="_x0000_i1036" type="#_x0000_t75" style="width:184.2pt;height:18.7pt" o:ole="">
            <v:imagedata r:id="rId25" o:title=""/>
          </v:shape>
          <o:OLEObject Type="Embed" ProgID="Equation.DSMT4" ShapeID="_x0000_i1036" DrawAspect="Content" ObjectID="_1434880368" r:id="rId35"/>
        </w:object>
      </w:r>
      <w:r w:rsidRPr="00205374">
        <w:rPr>
          <w:color w:val="auto"/>
        </w:rPr>
        <w:t xml:space="preserve">, отводная последовательность – {0, 5, 9, 13}, выход – 13-й отвод </w:t>
      </w:r>
      <w:r w:rsidR="00673A09">
        <w:rPr>
          <w:color w:val="auto"/>
        </w:rPr>
        <w:t>сдвигового регистра</w:t>
      </w:r>
      <w:r w:rsidRPr="00205374">
        <w:rPr>
          <w:color w:val="auto"/>
        </w:rPr>
        <w:t>.</w:t>
      </w:r>
    </w:p>
    <w:tbl>
      <w:tblPr>
        <w:tblStyle w:val="a9"/>
        <w:tblW w:w="9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78"/>
      </w:tblGrid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8867CE">
            <w:pPr>
              <w:pStyle w:val="ab"/>
              <w:ind w:firstLine="0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lastRenderedPageBreak/>
              <w:drawing>
                <wp:inline distT="0" distB="0" distL="0" distR="0">
                  <wp:extent cx="5759450" cy="1085215"/>
                  <wp:effectExtent l="0" t="0" r="0" b="635"/>
                  <wp:docPr id="1157" name="Рисунок 8" descr="F:\СФУ\СФУ Статьи рефераты работы\2012 генератор ПСП\Рисунки\сигналы первые 15м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:\СФУ\СФУ Статьи рефераты работы\2012 генератор ПСП\Рисунки\сигналы первые 15м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617A6A">
            <w:pPr>
              <w:pStyle w:val="af2"/>
              <w:rPr>
                <w:noProof/>
              </w:rPr>
            </w:pPr>
            <w:r w:rsidRPr="00205374">
              <w:t>Рис. 6. Основные сигналы модели РСЛОС в первые 1</w:t>
            </w:r>
            <w:r w:rsidR="00617A6A" w:rsidRPr="00205374">
              <w:t>6</w:t>
            </w:r>
            <w:r w:rsidRPr="00205374">
              <w:t xml:space="preserve"> тактов</w:t>
            </w:r>
          </w:p>
        </w:tc>
      </w:tr>
    </w:tbl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>На рис. </w:t>
      </w:r>
      <w:r w:rsidR="00753A79" w:rsidRPr="00205374">
        <w:rPr>
          <w:color w:val="auto"/>
        </w:rPr>
        <w:t>7 </w:t>
      </w:r>
      <w:r w:rsidRPr="00205374">
        <w:rPr>
          <w:i/>
          <w:color w:val="auto"/>
        </w:rPr>
        <w:t>а</w:t>
      </w:r>
      <w:r w:rsidRPr="00205374">
        <w:rPr>
          <w:color w:val="auto"/>
        </w:rPr>
        <w:t xml:space="preserve"> приведены первые 200 символов </w:t>
      </w:r>
      <w:r w:rsidR="00810D25" w:rsidRPr="00205374">
        <w:rPr>
          <w:color w:val="auto"/>
        </w:rPr>
        <w:t>полученной</w:t>
      </w:r>
      <w:r w:rsidRPr="00205374">
        <w:rPr>
          <w:color w:val="auto"/>
        </w:rPr>
        <w:t xml:space="preserve"> ПСП.</w:t>
      </w:r>
    </w:p>
    <w:p w:rsidR="0092062D" w:rsidRPr="00205374" w:rsidRDefault="008867CE" w:rsidP="00E3344B">
      <w:pPr>
        <w:pStyle w:val="ab"/>
        <w:rPr>
          <w:color w:val="auto"/>
        </w:rPr>
      </w:pPr>
      <w:r w:rsidRPr="00205374">
        <w:rPr>
          <w:color w:val="auto"/>
        </w:rPr>
        <w:t>На рис. 7 </w:t>
      </w:r>
      <w:r w:rsidRPr="00205374">
        <w:rPr>
          <w:i/>
          <w:color w:val="auto"/>
        </w:rPr>
        <w:t>б</w:t>
      </w:r>
      <w:r w:rsidRPr="00205374">
        <w:rPr>
          <w:color w:val="auto"/>
        </w:rPr>
        <w:t xml:space="preserve"> показан спектр импульсного сигнала </w:t>
      </w:r>
      <w:proofErr w:type="gramStart"/>
      <w:r w:rsidRPr="00205374">
        <w:rPr>
          <w:color w:val="auto"/>
        </w:rPr>
        <w:t>полученной</w:t>
      </w:r>
      <w:proofErr w:type="gramEnd"/>
      <w:r w:rsidRPr="00205374">
        <w:rPr>
          <w:color w:val="auto"/>
        </w:rPr>
        <w:t xml:space="preserve"> ПСП. Спектр </w:t>
      </w:r>
      <w:r w:rsidR="0092062D" w:rsidRPr="00205374">
        <w:rPr>
          <w:color w:val="auto"/>
        </w:rPr>
        <w:t xml:space="preserve">получен в программе </w:t>
      </w:r>
      <w:proofErr w:type="spellStart"/>
      <w:r w:rsidR="0092062D" w:rsidRPr="00205374">
        <w:rPr>
          <w:i/>
          <w:color w:val="auto"/>
          <w:lang w:val="en-US"/>
        </w:rPr>
        <w:t>PSpice</w:t>
      </w:r>
      <w:proofErr w:type="spellEnd"/>
      <w:r w:rsidR="0092062D" w:rsidRPr="00205374">
        <w:rPr>
          <w:i/>
          <w:color w:val="auto"/>
        </w:rPr>
        <w:t xml:space="preserve"> </w:t>
      </w:r>
      <w:r w:rsidR="0092062D" w:rsidRPr="00205374">
        <w:rPr>
          <w:i/>
          <w:color w:val="auto"/>
          <w:lang w:val="en-US"/>
        </w:rPr>
        <w:t>A</w:t>
      </w:r>
      <w:r w:rsidR="0092062D" w:rsidRPr="00205374">
        <w:rPr>
          <w:i/>
          <w:color w:val="auto"/>
        </w:rPr>
        <w:t>/</w:t>
      </w:r>
      <w:r w:rsidR="0092062D" w:rsidRPr="00205374">
        <w:rPr>
          <w:i/>
          <w:color w:val="auto"/>
          <w:lang w:val="en-US"/>
        </w:rPr>
        <w:t>D</w:t>
      </w:r>
      <w:r w:rsidR="0092062D" w:rsidRPr="00205374">
        <w:rPr>
          <w:color w:val="auto"/>
        </w:rPr>
        <w:t>, при длительности бита ПСП равной 1 мкс, время анализа 16383 мкс (один период ПСП), максимальный шаг интегрирования – 1 нс.</w:t>
      </w:r>
    </w:p>
    <w:tbl>
      <w:tblPr>
        <w:tblStyle w:val="a9"/>
        <w:tblW w:w="9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78"/>
      </w:tblGrid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8867CE">
            <w:pPr>
              <w:pStyle w:val="ab"/>
              <w:ind w:firstLine="12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759450" cy="539115"/>
                  <wp:effectExtent l="0" t="0" r="0" b="0"/>
                  <wp:docPr id="1156" name="Рисунок 10" descr="F:\СФУ\СФУ Статьи рефераты работы\2012 генератор ПСП\Рисунки\PSP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СФУ\СФУ Статьи рефераты работы\2012 генератор ПСП\Рисунки\PSP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7CE" w:rsidRPr="00205374" w:rsidRDefault="008867CE" w:rsidP="008867CE">
            <w:pPr>
              <w:pStyle w:val="ab"/>
              <w:ind w:firstLine="12"/>
              <w:jc w:val="center"/>
              <w:rPr>
                <w:b/>
                <w:i/>
                <w:color w:val="auto"/>
              </w:rPr>
            </w:pPr>
            <w:r w:rsidRPr="00205374">
              <w:rPr>
                <w:b/>
                <w:i/>
                <w:color w:val="auto"/>
              </w:rPr>
              <w:t>а</w:t>
            </w:r>
          </w:p>
        </w:tc>
      </w:tr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8867CE">
            <w:pPr>
              <w:pStyle w:val="ab"/>
              <w:ind w:firstLine="0"/>
              <w:jc w:val="center"/>
              <w:rPr>
                <w:color w:val="auto"/>
              </w:rPr>
            </w:pPr>
            <w:r w:rsidRPr="00205374">
              <w:rPr>
                <w:noProof/>
                <w:color w:val="auto"/>
              </w:rPr>
              <w:drawing>
                <wp:inline distT="0" distB="0" distL="0" distR="0">
                  <wp:extent cx="5759450" cy="2968625"/>
                  <wp:effectExtent l="0" t="0" r="0" b="3175"/>
                  <wp:docPr id="1155" name="Рисунок 1" descr="F:\СФУ\СФУ Статьи рефераты работы\2012 генератор ПСП\спектр16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ФУ\СФУ Статьи рефераты работы\2012 генератор ПСП\спектр16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96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7CE" w:rsidRPr="00205374" w:rsidRDefault="008867CE" w:rsidP="008867CE">
            <w:pPr>
              <w:pStyle w:val="ab"/>
              <w:ind w:firstLine="0"/>
              <w:jc w:val="center"/>
              <w:rPr>
                <w:b/>
                <w:i/>
                <w:color w:val="auto"/>
              </w:rPr>
            </w:pPr>
            <w:r w:rsidRPr="00205374">
              <w:rPr>
                <w:b/>
                <w:i/>
                <w:color w:val="auto"/>
              </w:rPr>
              <w:t>б</w:t>
            </w:r>
          </w:p>
        </w:tc>
      </w:tr>
      <w:tr w:rsidR="00205374" w:rsidRPr="00205374" w:rsidTr="00244D69">
        <w:trPr>
          <w:jc w:val="center"/>
        </w:trPr>
        <w:tc>
          <w:tcPr>
            <w:tcW w:w="9878" w:type="dxa"/>
            <w:vAlign w:val="center"/>
          </w:tcPr>
          <w:p w:rsidR="0092062D" w:rsidRPr="00205374" w:rsidRDefault="0092062D" w:rsidP="008867CE">
            <w:pPr>
              <w:pStyle w:val="af2"/>
            </w:pPr>
            <w:r w:rsidRPr="00205374">
              <w:t>Рис. 7. </w:t>
            </w:r>
            <w:r w:rsidR="008867CE" w:rsidRPr="00205374">
              <w:t>Первые 200 символов выбранной ПСП (</w:t>
            </w:r>
            <w:r w:rsidR="008867CE" w:rsidRPr="00205374">
              <w:rPr>
                <w:i/>
              </w:rPr>
              <w:t>а</w:t>
            </w:r>
            <w:r w:rsidR="008867CE" w:rsidRPr="00205374">
              <w:t>) и с</w:t>
            </w:r>
            <w:r w:rsidRPr="00205374">
              <w:t xml:space="preserve">пектр </w:t>
            </w:r>
            <w:r w:rsidR="008867CE" w:rsidRPr="00205374">
              <w:t xml:space="preserve">соответствующего импульсного </w:t>
            </w:r>
            <w:r w:rsidRPr="00205374">
              <w:t>сигнала в полосе частот от 0 Гц до 5 МГц</w:t>
            </w:r>
            <w:r w:rsidR="008867CE" w:rsidRPr="00205374">
              <w:t xml:space="preserve"> (</w:t>
            </w:r>
            <w:r w:rsidR="008867CE" w:rsidRPr="00205374">
              <w:rPr>
                <w:i/>
              </w:rPr>
              <w:t>б</w:t>
            </w:r>
            <w:r w:rsidR="008867CE" w:rsidRPr="00205374">
              <w:t>)</w:t>
            </w:r>
          </w:p>
        </w:tc>
      </w:tr>
    </w:tbl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 xml:space="preserve">Для получения спектра </w:t>
      </w:r>
      <w:r w:rsidR="0003418E" w:rsidRPr="00205374">
        <w:rPr>
          <w:color w:val="auto"/>
        </w:rPr>
        <w:t xml:space="preserve">модулированного по амплитуде импульсного сигнала </w:t>
      </w:r>
      <w:r w:rsidRPr="00205374">
        <w:rPr>
          <w:color w:val="auto"/>
        </w:rPr>
        <w:t xml:space="preserve">в программе </w:t>
      </w:r>
      <w:proofErr w:type="spellStart"/>
      <w:r w:rsidRPr="00205374">
        <w:rPr>
          <w:i/>
          <w:color w:val="auto"/>
          <w:lang w:val="en-US"/>
        </w:rPr>
        <w:t>PSpice</w:t>
      </w:r>
      <w:proofErr w:type="spellEnd"/>
      <w:r w:rsidRPr="00205374">
        <w:rPr>
          <w:i/>
          <w:color w:val="auto"/>
        </w:rPr>
        <w:t xml:space="preserve"> </w:t>
      </w:r>
      <w:r w:rsidRPr="00205374">
        <w:rPr>
          <w:i/>
          <w:color w:val="auto"/>
          <w:lang w:val="en-US"/>
        </w:rPr>
        <w:t>A</w:t>
      </w:r>
      <w:r w:rsidRPr="00205374">
        <w:rPr>
          <w:i/>
          <w:color w:val="auto"/>
        </w:rPr>
        <w:t>/</w:t>
      </w:r>
      <w:r w:rsidRPr="00205374">
        <w:rPr>
          <w:i/>
          <w:color w:val="auto"/>
          <w:lang w:val="en-US"/>
        </w:rPr>
        <w:t>D</w:t>
      </w:r>
      <w:r w:rsidRPr="00205374">
        <w:rPr>
          <w:color w:val="auto"/>
        </w:rPr>
        <w:t xml:space="preserve">, необходимо изменить тип сигнала на аналоговый, для чего в схему на выходе </w:t>
      </w:r>
      <w:r w:rsidR="0003418E" w:rsidRPr="00205374">
        <w:rPr>
          <w:color w:val="auto"/>
        </w:rPr>
        <w:t xml:space="preserve">РСЛОС </w:t>
      </w:r>
      <w:r w:rsidRPr="00205374">
        <w:rPr>
          <w:color w:val="auto"/>
        </w:rPr>
        <w:t xml:space="preserve">необходимо подключить аналоговый элемент – </w:t>
      </w:r>
      <w:r w:rsidR="0003418E" w:rsidRPr="00205374">
        <w:rPr>
          <w:color w:val="auto"/>
        </w:rPr>
        <w:t xml:space="preserve">сопротивление или преобразователь уровня, например, </w:t>
      </w:r>
      <w:r w:rsidR="0003418E" w:rsidRPr="00205374">
        <w:rPr>
          <w:i/>
          <w:color w:val="auto"/>
        </w:rPr>
        <w:lastRenderedPageBreak/>
        <w:t>«BUF_ABM»</w:t>
      </w:r>
      <w:r w:rsidR="0003418E" w:rsidRPr="00205374">
        <w:rPr>
          <w:color w:val="auto"/>
        </w:rPr>
        <w:t xml:space="preserve"> из библиотеки </w:t>
      </w:r>
      <w:r w:rsidR="0003418E" w:rsidRPr="00205374">
        <w:rPr>
          <w:i/>
          <w:color w:val="auto"/>
        </w:rPr>
        <w:t>«</w:t>
      </w:r>
      <w:r w:rsidR="0003418E" w:rsidRPr="00205374">
        <w:rPr>
          <w:i/>
          <w:color w:val="auto"/>
          <w:lang w:val="en-US"/>
        </w:rPr>
        <w:t>DIG</w:t>
      </w:r>
      <w:r w:rsidR="0003418E" w:rsidRPr="00205374">
        <w:rPr>
          <w:i/>
          <w:color w:val="auto"/>
        </w:rPr>
        <w:t>_</w:t>
      </w:r>
      <w:r w:rsidR="0003418E" w:rsidRPr="00205374">
        <w:rPr>
          <w:i/>
          <w:color w:val="auto"/>
          <w:lang w:val="en-US"/>
        </w:rPr>
        <w:t>ABM</w:t>
      </w:r>
      <w:r w:rsidR="0003418E" w:rsidRPr="00205374">
        <w:rPr>
          <w:i/>
          <w:color w:val="auto"/>
        </w:rPr>
        <w:t>»</w:t>
      </w:r>
      <w:r w:rsidR="0003418E" w:rsidRPr="00205374">
        <w:rPr>
          <w:color w:val="auto"/>
        </w:rPr>
        <w:t>, представляющего собой буферный элемент с возможностью задания напряжений входного уровня срабатывания и выходных уровней соответствующих «0» и «1»</w:t>
      </w:r>
      <w:r w:rsidRPr="00205374">
        <w:rPr>
          <w:color w:val="auto"/>
        </w:rPr>
        <w:t xml:space="preserve">. </w:t>
      </w:r>
    </w:p>
    <w:p w:rsidR="0092062D" w:rsidRPr="00205374" w:rsidRDefault="00617A6A" w:rsidP="00E3344B">
      <w:pPr>
        <w:pStyle w:val="ae"/>
        <w:rPr>
          <w:color w:val="auto"/>
        </w:rPr>
      </w:pPr>
      <w:r w:rsidRPr="00205374">
        <w:rPr>
          <w:color w:val="auto"/>
        </w:rPr>
        <w:t>Заключение</w:t>
      </w:r>
    </w:p>
    <w:p w:rsidR="0092062D" w:rsidRPr="00205374" w:rsidRDefault="0092062D" w:rsidP="00E3344B">
      <w:pPr>
        <w:pStyle w:val="ab"/>
        <w:rPr>
          <w:color w:val="auto"/>
        </w:rPr>
      </w:pPr>
      <w:r w:rsidRPr="00205374">
        <w:rPr>
          <w:color w:val="auto"/>
        </w:rPr>
        <w:t xml:space="preserve">Представленная модель генератора ППС выполненная в </w:t>
      </w:r>
      <w:proofErr w:type="spellStart"/>
      <w:r w:rsidRPr="00205374">
        <w:rPr>
          <w:i/>
          <w:color w:val="auto"/>
          <w:lang w:val="en-US"/>
        </w:rPr>
        <w:t>OrCAD</w:t>
      </w:r>
      <w:proofErr w:type="spellEnd"/>
      <w:r w:rsidRPr="00205374">
        <w:rPr>
          <w:color w:val="auto"/>
        </w:rPr>
        <w:t xml:space="preserve">, проста в настройке. Для изменения </w:t>
      </w:r>
      <w:r w:rsidR="00673A09">
        <w:rPr>
          <w:color w:val="auto"/>
        </w:rPr>
        <w:t>структуры</w:t>
      </w:r>
      <w:r w:rsidRPr="00205374">
        <w:rPr>
          <w:color w:val="auto"/>
        </w:rPr>
        <w:t xml:space="preserve"> ПСП (в пределах </w:t>
      </w:r>
      <w:r w:rsidR="00673A09">
        <w:rPr>
          <w:color w:val="auto"/>
        </w:rPr>
        <w:t>заданной</w:t>
      </w:r>
      <w:r w:rsidRPr="00205374">
        <w:rPr>
          <w:color w:val="auto"/>
        </w:rPr>
        <w:t xml:space="preserve"> разрядности модели) достаточно обозначить выходной отвод РСЛОС и внести изменения в кодовые слова, задающие начальное состояние регистр</w:t>
      </w:r>
      <w:r w:rsidR="005F3465" w:rsidRPr="00205374">
        <w:rPr>
          <w:color w:val="auto"/>
        </w:rPr>
        <w:t>а и отводную последовательность</w:t>
      </w:r>
      <w:r w:rsidRPr="00205374">
        <w:rPr>
          <w:color w:val="auto"/>
        </w:rPr>
        <w:t>. При изменении длительности бита ПСП необходимо также задать параметры сигнал</w:t>
      </w:r>
      <w:r w:rsidR="00617A6A" w:rsidRPr="00205374">
        <w:rPr>
          <w:color w:val="auto"/>
        </w:rPr>
        <w:t>а</w:t>
      </w:r>
      <w:r w:rsidRPr="00205374">
        <w:rPr>
          <w:color w:val="auto"/>
        </w:rPr>
        <w:t xml:space="preserve"> тактирующ</w:t>
      </w:r>
      <w:r w:rsidR="00617A6A" w:rsidRPr="00205374">
        <w:rPr>
          <w:color w:val="auto"/>
        </w:rPr>
        <w:t>его</w:t>
      </w:r>
      <w:r w:rsidRPr="00205374">
        <w:rPr>
          <w:color w:val="auto"/>
        </w:rPr>
        <w:t xml:space="preserve"> источник</w:t>
      </w:r>
      <w:r w:rsidR="00617A6A" w:rsidRPr="00205374">
        <w:rPr>
          <w:color w:val="auto"/>
        </w:rPr>
        <w:t>а</w:t>
      </w:r>
      <w:r w:rsidRPr="00205374">
        <w:rPr>
          <w:color w:val="auto"/>
        </w:rPr>
        <w:t>. Модель не требует схемотехнических изменений для настройки.</w:t>
      </w:r>
      <w:r w:rsidR="006C1F96" w:rsidRPr="00205374">
        <w:rPr>
          <w:color w:val="auto"/>
        </w:rPr>
        <w:t xml:space="preserve"> Принцип построения модели позволяет использовать динамическое управление </w:t>
      </w:r>
      <w:r w:rsidR="00673A09">
        <w:rPr>
          <w:color w:val="auto"/>
        </w:rPr>
        <w:t>структурой ПСП</w:t>
      </w:r>
      <w:r w:rsidR="006C1F96" w:rsidRPr="00205374">
        <w:rPr>
          <w:color w:val="auto"/>
        </w:rPr>
        <w:t>.</w:t>
      </w:r>
    </w:p>
    <w:p w:rsidR="0092062D" w:rsidRDefault="0092062D" w:rsidP="00E3344B">
      <w:pPr>
        <w:pStyle w:val="ab"/>
        <w:rPr>
          <w:color w:val="auto"/>
          <w:szCs w:val="28"/>
        </w:rPr>
      </w:pPr>
      <w:r w:rsidRPr="00205374">
        <w:rPr>
          <w:color w:val="auto"/>
          <w:szCs w:val="28"/>
        </w:rPr>
        <w:t xml:space="preserve">Основное преимущество реализации генератора ПСП именно в </w:t>
      </w:r>
      <w:proofErr w:type="spellStart"/>
      <w:r w:rsidRPr="00205374">
        <w:rPr>
          <w:i/>
          <w:color w:val="auto"/>
          <w:szCs w:val="28"/>
          <w:lang w:val="en-US"/>
        </w:rPr>
        <w:t>OrCAD</w:t>
      </w:r>
      <w:proofErr w:type="spellEnd"/>
      <w:r w:rsidRPr="00205374">
        <w:rPr>
          <w:color w:val="auto"/>
          <w:szCs w:val="28"/>
        </w:rPr>
        <w:t xml:space="preserve"> состоит в том, что разработчик имеет возможность </w:t>
      </w:r>
      <w:r w:rsidR="00673A09">
        <w:rPr>
          <w:color w:val="auto"/>
          <w:szCs w:val="28"/>
        </w:rPr>
        <w:t>из</w:t>
      </w:r>
      <w:r w:rsidRPr="00205374">
        <w:rPr>
          <w:color w:val="auto"/>
          <w:szCs w:val="28"/>
        </w:rPr>
        <w:t>менять параметры образующей последовательности непосредственно в пакете, без обращения к сторонним программным средствам. Модель также будет полезна начинающим инженерам и может использоваться при изучении дисциплин затрагивающих вопросы цифровой передачи данных</w:t>
      </w:r>
      <w:r w:rsidR="00673A09">
        <w:rPr>
          <w:color w:val="auto"/>
          <w:szCs w:val="28"/>
        </w:rPr>
        <w:t xml:space="preserve"> и обработки сигналов</w:t>
      </w:r>
      <w:r w:rsidRPr="00205374">
        <w:rPr>
          <w:color w:val="auto"/>
          <w:szCs w:val="28"/>
        </w:rPr>
        <w:t>.</w:t>
      </w:r>
    </w:p>
    <w:p w:rsidR="00C41026" w:rsidRPr="00C41026" w:rsidRDefault="00C41026" w:rsidP="00C41026">
      <w:pPr>
        <w:pStyle w:val="ab"/>
        <w:rPr>
          <w:i/>
          <w:sz w:val="24"/>
        </w:rPr>
      </w:pPr>
      <w:r w:rsidRPr="00C41026">
        <w:rPr>
          <w:i/>
          <w:sz w:val="24"/>
        </w:rPr>
        <w:t>Работа выполнена при финансовой поддержке гранта, выделенного на выполнение поисковых научно-исследовательских работ в рамках федеральной целевой программы «Научные и научно-педагогические кадры инновационной России» на 2009 – 2013 годы (Государственный контракт от 31.10.2011 г. №16.740.11.0764).</w:t>
      </w:r>
    </w:p>
    <w:p w:rsidR="00C41026" w:rsidRPr="00C41026" w:rsidRDefault="00C41026" w:rsidP="00C41026">
      <w:pPr>
        <w:pStyle w:val="ab"/>
        <w:rPr>
          <w:i/>
          <w:color w:val="auto"/>
          <w:sz w:val="24"/>
          <w:szCs w:val="28"/>
        </w:rPr>
      </w:pPr>
      <w:r w:rsidRPr="00C41026">
        <w:rPr>
          <w:i/>
          <w:sz w:val="24"/>
        </w:rPr>
        <w:t>Работа выполнена при частичной финансовой поддержке гранта Российского фонда фундаментальных исследований (РФФИ) № 12-08-31097мол_а на 2012–2013 годы.</w:t>
      </w:r>
    </w:p>
    <w:p w:rsidR="00A25DD7" w:rsidRDefault="00A25DD7" w:rsidP="00A25DD7">
      <w:pPr>
        <w:pStyle w:val="ae"/>
      </w:pPr>
      <w:r>
        <w:t>Литература</w:t>
      </w:r>
    </w:p>
    <w:p w:rsidR="00A25DD7" w:rsidRPr="005F224A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lang w:val="en-US"/>
        </w:rPr>
      </w:pPr>
      <w:proofErr w:type="spellStart"/>
      <w:r w:rsidRPr="00FD2475">
        <w:rPr>
          <w:lang w:val="en-US"/>
        </w:rPr>
        <w:t>Kuzmin</w:t>
      </w:r>
      <w:proofErr w:type="spellEnd"/>
      <w:r w:rsidRPr="00FD2475">
        <w:rPr>
          <w:lang w:val="en-US"/>
        </w:rPr>
        <w:t> E. V. Development and experimental investigation of digital MSK-signal receiver // IX International Siberian Conference on Control and Communications (SIBCON – 2011). Proceedings. – Krasnoyarsk: Siberian Federal University. 2011. P.</w:t>
      </w:r>
      <w:r w:rsidRPr="00D2322B">
        <w:rPr>
          <w:lang w:val="en-US"/>
        </w:rPr>
        <w:t> </w:t>
      </w:r>
      <w:r w:rsidRPr="00FD2475">
        <w:rPr>
          <w:lang w:val="en-US"/>
        </w:rPr>
        <w:t>67-70.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 w:rsidRPr="00E95954">
        <w:lastRenderedPageBreak/>
        <w:t>Кузьмин</w:t>
      </w:r>
      <w:r w:rsidRPr="008B2E42">
        <w:rPr>
          <w:lang w:val="en-US"/>
        </w:rPr>
        <w:t> </w:t>
      </w:r>
      <w:r w:rsidRPr="00E95954">
        <w:t>Е</w:t>
      </w:r>
      <w:r w:rsidRPr="005F224A">
        <w:t>.</w:t>
      </w:r>
      <w:r w:rsidRPr="008B2E42">
        <w:rPr>
          <w:lang w:val="en-US"/>
        </w:rPr>
        <w:t> </w:t>
      </w:r>
      <w:r w:rsidRPr="00E95954">
        <w:t>В</w:t>
      </w:r>
      <w:r w:rsidRPr="005F224A">
        <w:t xml:space="preserve">. </w:t>
      </w:r>
      <w:r w:rsidRPr="00E95954">
        <w:t>Аппроксимация</w:t>
      </w:r>
      <w:r w:rsidRPr="005F224A">
        <w:t xml:space="preserve"> </w:t>
      </w:r>
      <w:r w:rsidRPr="00E95954">
        <w:t>оптимальной</w:t>
      </w:r>
      <w:r w:rsidRPr="005F224A">
        <w:t xml:space="preserve"> </w:t>
      </w:r>
      <w:r w:rsidRPr="00E95954">
        <w:t>решающей</w:t>
      </w:r>
      <w:r w:rsidRPr="005F224A">
        <w:t xml:space="preserve"> </w:t>
      </w:r>
      <w:r w:rsidRPr="00E95954">
        <w:t>функции</w:t>
      </w:r>
      <w:r w:rsidRPr="005F224A">
        <w:t xml:space="preserve"> </w:t>
      </w:r>
      <w:r w:rsidRPr="00E95954">
        <w:t>для</w:t>
      </w:r>
      <w:r w:rsidRPr="005F224A">
        <w:t xml:space="preserve"> </w:t>
      </w:r>
      <w:r w:rsidRPr="00E95954">
        <w:t>алгоритма</w:t>
      </w:r>
      <w:r w:rsidRPr="005F224A">
        <w:t xml:space="preserve"> </w:t>
      </w:r>
      <w:r w:rsidRPr="00E95954">
        <w:t>фазового</w:t>
      </w:r>
      <w:r w:rsidRPr="005F224A">
        <w:t xml:space="preserve"> </w:t>
      </w:r>
      <w:proofErr w:type="spellStart"/>
      <w:r w:rsidRPr="00E95954">
        <w:t>дискриминирования</w:t>
      </w:r>
      <w:proofErr w:type="spellEnd"/>
      <w:r w:rsidRPr="005F224A">
        <w:t xml:space="preserve"> </w:t>
      </w:r>
      <w:proofErr w:type="spellStart"/>
      <w:r w:rsidRPr="00E95954">
        <w:t>шумоподобного</w:t>
      </w:r>
      <w:proofErr w:type="spellEnd"/>
      <w:r w:rsidRPr="005F224A">
        <w:t xml:space="preserve"> </w:t>
      </w:r>
      <w:r w:rsidRPr="008B2E42">
        <w:rPr>
          <w:lang w:val="en-US"/>
        </w:rPr>
        <w:t>MSK</w:t>
      </w:r>
      <w:r w:rsidRPr="005F224A">
        <w:t>-</w:t>
      </w:r>
      <w:r w:rsidRPr="00E95954">
        <w:t>сигнала</w:t>
      </w:r>
      <w:r w:rsidRPr="005F224A">
        <w:t xml:space="preserve"> [</w:t>
      </w:r>
      <w:r w:rsidRPr="008B2E42">
        <w:rPr>
          <w:szCs w:val="18"/>
        </w:rPr>
        <w:t>Электронный ресурс</w:t>
      </w:r>
      <w:r w:rsidRPr="005F224A">
        <w:t xml:space="preserve">] // </w:t>
      </w:r>
      <w:r w:rsidRPr="00E95954">
        <w:t>Журнал</w:t>
      </w:r>
      <w:r w:rsidRPr="005F224A">
        <w:t xml:space="preserve"> </w:t>
      </w:r>
      <w:r w:rsidRPr="00E95954">
        <w:t>радиоэлектроники</w:t>
      </w:r>
      <w:r>
        <w:t xml:space="preserve">: </w:t>
      </w:r>
      <w:r w:rsidRPr="00F86DEE">
        <w:t>электронный журнал</w:t>
      </w:r>
      <w:r w:rsidRPr="00DD7968">
        <w:t>.</w:t>
      </w:r>
      <w:r w:rsidRPr="005F224A">
        <w:t xml:space="preserve"> 2012. №2. </w:t>
      </w:r>
      <w:r w:rsidRPr="008B2E42">
        <w:rPr>
          <w:lang w:val="en-US"/>
        </w:rPr>
        <w:t>URL</w:t>
      </w:r>
      <w:r w:rsidRPr="00F86DEE">
        <w:t>:</w:t>
      </w:r>
      <w:r w:rsidRPr="005F224A">
        <w:t xml:space="preserve"> </w:t>
      </w:r>
      <w:hyperlink r:id="rId39" w:history="1">
        <w:r w:rsidRPr="008B2E42">
          <w:rPr>
            <w:lang w:val="en-US"/>
          </w:rPr>
          <w:t>http</w:t>
        </w:r>
        <w:r w:rsidRPr="005F224A">
          <w:t>://</w:t>
        </w:r>
        <w:proofErr w:type="spellStart"/>
        <w:r w:rsidRPr="008B2E42">
          <w:rPr>
            <w:lang w:val="en-US"/>
          </w:rPr>
          <w:t>jre</w:t>
        </w:r>
        <w:proofErr w:type="spellEnd"/>
        <w:r w:rsidRPr="005F224A">
          <w:t>.</w:t>
        </w:r>
        <w:proofErr w:type="spellStart"/>
        <w:r w:rsidRPr="008B2E42">
          <w:rPr>
            <w:lang w:val="en-US"/>
          </w:rPr>
          <w:t>cplire</w:t>
        </w:r>
        <w:proofErr w:type="spellEnd"/>
        <w:r w:rsidRPr="005F224A">
          <w:t>.</w:t>
        </w:r>
        <w:proofErr w:type="spellStart"/>
        <w:r w:rsidRPr="008B2E42">
          <w:rPr>
            <w:lang w:val="en-US"/>
          </w:rPr>
          <w:t>ru</w:t>
        </w:r>
        <w:proofErr w:type="spellEnd"/>
        <w:r w:rsidRPr="005F224A">
          <w:t>/</w:t>
        </w:r>
        <w:proofErr w:type="spellStart"/>
        <w:r w:rsidRPr="008B2E42">
          <w:rPr>
            <w:lang w:val="en-US"/>
          </w:rPr>
          <w:t>jre</w:t>
        </w:r>
        <w:proofErr w:type="spellEnd"/>
        <w:r w:rsidRPr="005F224A">
          <w:t>/</w:t>
        </w:r>
        <w:proofErr w:type="spellStart"/>
        <w:r w:rsidRPr="008B2E42">
          <w:rPr>
            <w:lang w:val="en-US"/>
          </w:rPr>
          <w:t>feb</w:t>
        </w:r>
        <w:proofErr w:type="spellEnd"/>
        <w:r w:rsidRPr="005F224A">
          <w:t>12/8/</w:t>
        </w:r>
        <w:r w:rsidRPr="008B2E42">
          <w:rPr>
            <w:lang w:val="en-US"/>
          </w:rPr>
          <w:t>text</w:t>
        </w:r>
        <w:r w:rsidRPr="005F224A">
          <w:t>.</w:t>
        </w:r>
        <w:r w:rsidRPr="008B2E42">
          <w:rPr>
            <w:lang w:val="en-US"/>
          </w:rPr>
          <w:t>html</w:t>
        </w:r>
      </w:hyperlink>
      <w:r>
        <w:t xml:space="preserve"> </w:t>
      </w:r>
      <w:r w:rsidRPr="00F86DEE">
        <w:t>(дата обращения: 0</w:t>
      </w:r>
      <w:r>
        <w:t>7</w:t>
      </w:r>
      <w:r w:rsidRPr="00F86DEE">
        <w:t>.04.2013)</w:t>
      </w:r>
      <w:r>
        <w:t>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 w:rsidRPr="00FB0DBF">
        <w:t>Черныш А</w:t>
      </w:r>
      <w:r>
        <w:t>.</w:t>
      </w:r>
      <w:r w:rsidRPr="00FB0DBF">
        <w:t>В</w:t>
      </w:r>
      <w:r>
        <w:t xml:space="preserve">. </w:t>
      </w:r>
      <w:r w:rsidRPr="00FB0DBF">
        <w:t xml:space="preserve">Практическая реализация алгоритма верификации результатов поиска </w:t>
      </w:r>
      <w:proofErr w:type="spellStart"/>
      <w:r w:rsidRPr="00FB0DBF">
        <w:t>шумоподобных</w:t>
      </w:r>
      <w:proofErr w:type="spellEnd"/>
      <w:r w:rsidRPr="00FB0DBF">
        <w:t xml:space="preserve"> сигналов</w:t>
      </w:r>
      <w:r>
        <w:t xml:space="preserve"> // </w:t>
      </w:r>
      <w:r w:rsidRPr="00FB0DBF">
        <w:t xml:space="preserve">Научный вестник </w:t>
      </w:r>
      <w:r>
        <w:t>МГТУ ГА. 2006. №107. С.126-131.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>
        <w:t>Антонов-Антипов </w:t>
      </w:r>
      <w:r w:rsidRPr="00FB0DBF">
        <w:t>Ю.Н., Баранов</w:t>
      </w:r>
      <w:r>
        <w:t> </w:t>
      </w:r>
      <w:r w:rsidRPr="00FB0DBF">
        <w:t xml:space="preserve">Л.Д., </w:t>
      </w:r>
      <w:proofErr w:type="spellStart"/>
      <w:r w:rsidRPr="00FB0DBF">
        <w:t>Златников</w:t>
      </w:r>
      <w:proofErr w:type="spellEnd"/>
      <w:r>
        <w:t> </w:t>
      </w:r>
      <w:r w:rsidRPr="00FB0DBF">
        <w:t>В.М.</w:t>
      </w:r>
      <w:r>
        <w:t xml:space="preserve"> </w:t>
      </w:r>
      <w:r w:rsidRPr="00FB0DBF">
        <w:t>Унифицированное цифровое квадратурное преобразование сигналов ФМ-2 с реализацией на ПЛИС</w:t>
      </w:r>
      <w:r>
        <w:t xml:space="preserve"> // </w:t>
      </w:r>
      <w:r w:rsidRPr="00FB0DBF">
        <w:t>Вопросы радиоэлектроники</w:t>
      </w:r>
      <w:r>
        <w:t>. 2004. №1. С.90-101.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proofErr w:type="spellStart"/>
      <w:r w:rsidRPr="008B2E42">
        <w:t>Шумоподобные</w:t>
      </w:r>
      <w:proofErr w:type="spellEnd"/>
      <w:r w:rsidRPr="008B2E42">
        <w:t xml:space="preserve"> сигналы в системах передачи информации / под ред. В. Б. </w:t>
      </w:r>
      <w:proofErr w:type="spellStart"/>
      <w:r w:rsidRPr="008B2E42">
        <w:t>Пестрякова</w:t>
      </w:r>
      <w:proofErr w:type="spellEnd"/>
      <w:r w:rsidRPr="008B2E42">
        <w:t>. М.: «Сов</w:t>
      </w:r>
      <w:proofErr w:type="gramStart"/>
      <w:r w:rsidRPr="008B2E42">
        <w:t>.</w:t>
      </w:r>
      <w:proofErr w:type="gramEnd"/>
      <w:r w:rsidRPr="008B2E42">
        <w:t xml:space="preserve"> </w:t>
      </w:r>
      <w:proofErr w:type="gramStart"/>
      <w:r w:rsidRPr="008B2E42">
        <w:t>р</w:t>
      </w:r>
      <w:proofErr w:type="gramEnd"/>
      <w:r w:rsidRPr="008B2E42">
        <w:t>адио», 1973. 424 с.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Кузьмин Е.В., Зограф Ф.Г., </w:t>
      </w:r>
      <w:proofErr w:type="spellStart"/>
      <w:r>
        <w:t>Вепринцев</w:t>
      </w:r>
      <w:proofErr w:type="spellEnd"/>
      <w:r>
        <w:t xml:space="preserve"> В.И., </w:t>
      </w:r>
      <w:proofErr w:type="spellStart"/>
      <w:r>
        <w:t>Былкова</w:t>
      </w:r>
      <w:proofErr w:type="spellEnd"/>
      <w:r>
        <w:t xml:space="preserve"> Г.К., </w:t>
      </w:r>
      <w:proofErr w:type="spellStart"/>
      <w:r>
        <w:t>Бауточко</w:t>
      </w:r>
      <w:proofErr w:type="spellEnd"/>
      <w:r>
        <w:t xml:space="preserve"> А.В. Анализ частотных характеристик полосно-пропускающего фильтра в составе программно-аппаратного комплекса перспективной радионавигационной системы </w:t>
      </w:r>
      <w:r w:rsidRPr="005F224A">
        <w:t>[</w:t>
      </w:r>
      <w:r w:rsidRPr="008B2E42">
        <w:rPr>
          <w:szCs w:val="18"/>
        </w:rPr>
        <w:t>Электронный ресурс</w:t>
      </w:r>
      <w:r w:rsidRPr="005F224A">
        <w:t xml:space="preserve">] </w:t>
      </w:r>
      <w:r>
        <w:t>// Современные проблемы науки и образования. 2013. № 2. URL: www.science-education.ru/108-8730 (дата обращения: 10.05.2013).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 w:rsidRPr="00E95954">
        <w:t xml:space="preserve">Варакин Л. Е. Системы </w:t>
      </w:r>
      <w:r>
        <w:t xml:space="preserve">связи с </w:t>
      </w:r>
      <w:proofErr w:type="spellStart"/>
      <w:r>
        <w:t>шумоподобными</w:t>
      </w:r>
      <w:proofErr w:type="spellEnd"/>
      <w:r>
        <w:t xml:space="preserve"> сигналами</w:t>
      </w:r>
      <w:r w:rsidRPr="00E95954">
        <w:t>. М.: Радио и связь, 1985. 384 с.</w:t>
      </w:r>
    </w:p>
    <w:p w:rsidR="00A25DD7" w:rsidRPr="008B2E42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lang w:val="en-US"/>
        </w:rPr>
      </w:pPr>
      <w:r w:rsidRPr="008B2E42">
        <w:rPr>
          <w:lang w:val="en-US"/>
        </w:rPr>
        <w:t>Tobin</w:t>
      </w:r>
      <w:r w:rsidRPr="00A25DD7">
        <w:rPr>
          <w:lang w:val="en-US"/>
        </w:rPr>
        <w:t xml:space="preserve"> </w:t>
      </w:r>
      <w:r w:rsidRPr="00E95954">
        <w:t>Р</w:t>
      </w:r>
      <w:r w:rsidRPr="00A25DD7">
        <w:rPr>
          <w:lang w:val="en-US"/>
        </w:rPr>
        <w:t xml:space="preserve">. </w:t>
      </w:r>
      <w:proofErr w:type="spellStart"/>
      <w:r w:rsidRPr="008B2E42">
        <w:rPr>
          <w:lang w:val="en-US"/>
        </w:rPr>
        <w:t>PSpice</w:t>
      </w:r>
      <w:proofErr w:type="spellEnd"/>
      <w:r w:rsidRPr="00A25DD7">
        <w:rPr>
          <w:lang w:val="en-US"/>
        </w:rPr>
        <w:t xml:space="preserve"> </w:t>
      </w:r>
      <w:r w:rsidRPr="008B2E42">
        <w:rPr>
          <w:lang w:val="en-US"/>
        </w:rPr>
        <w:t>for</w:t>
      </w:r>
      <w:r w:rsidRPr="00A25DD7">
        <w:rPr>
          <w:lang w:val="en-US"/>
        </w:rPr>
        <w:t xml:space="preserve"> </w:t>
      </w:r>
      <w:r w:rsidRPr="008B2E42">
        <w:rPr>
          <w:lang w:val="en-US"/>
        </w:rPr>
        <w:t>Digital</w:t>
      </w:r>
      <w:r w:rsidRPr="00A25DD7">
        <w:rPr>
          <w:lang w:val="en-US"/>
        </w:rPr>
        <w:t xml:space="preserve"> </w:t>
      </w:r>
      <w:r w:rsidRPr="008B2E42">
        <w:rPr>
          <w:lang w:val="en-US"/>
        </w:rPr>
        <w:t>Communications Engineering. Morgan &amp; Claypool, 2007. 214 p.</w:t>
      </w:r>
    </w:p>
    <w:p w:rsidR="00A25DD7" w:rsidRDefault="00A25DD7" w:rsidP="00A25DD7">
      <w:pPr>
        <w:pStyle w:val="ab"/>
        <w:numPr>
          <w:ilvl w:val="0"/>
          <w:numId w:val="4"/>
        </w:numPr>
        <w:tabs>
          <w:tab w:val="left" w:pos="1134"/>
        </w:tabs>
        <w:ind w:left="0" w:firstLine="709"/>
      </w:pPr>
      <w:r>
        <w:t>Помехозащищенность систем радиосвязи с расширением спектра сигналов модуляцией несущей псевдослучайной последовательностью / Под ред. В.И. Борисова. М.: Радио и связь, 2003. 640 с.</w:t>
      </w:r>
    </w:p>
    <w:p w:rsidR="005A522E" w:rsidRPr="00A25DD7" w:rsidRDefault="00A25DD7" w:rsidP="004D7976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szCs w:val="28"/>
        </w:rPr>
      </w:pPr>
      <w:proofErr w:type="spellStart"/>
      <w:r>
        <w:t>Песошин</w:t>
      </w:r>
      <w:proofErr w:type="spellEnd"/>
      <w:r>
        <w:t xml:space="preserve"> В.А., Кузнецов В.М. Генераторы псевдослучайных и случайных чисел на регистрах сдвига: </w:t>
      </w:r>
      <w:proofErr w:type="spellStart"/>
      <w:r>
        <w:t>моногр</w:t>
      </w:r>
      <w:proofErr w:type="spellEnd"/>
      <w:r>
        <w:t xml:space="preserve">. Казань: Изд-во Казан. </w:t>
      </w:r>
      <w:proofErr w:type="spellStart"/>
      <w:r>
        <w:t>гос</w:t>
      </w:r>
      <w:proofErr w:type="gramStart"/>
      <w:r>
        <w:t>.т</w:t>
      </w:r>
      <w:proofErr w:type="gramEnd"/>
      <w:r>
        <w:t>ехн</w:t>
      </w:r>
      <w:proofErr w:type="spellEnd"/>
      <w:r>
        <w:t>. ун-та, 2007. 296 с.</w:t>
      </w:r>
    </w:p>
    <w:sectPr w:rsidR="005A522E" w:rsidRPr="00A25DD7" w:rsidSect="004A53A0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7F" w:rsidRPr="006768CD" w:rsidRDefault="0042797F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42797F" w:rsidRPr="006768CD" w:rsidRDefault="0042797F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51" w:rsidRPr="00533948" w:rsidRDefault="00CD289E" w:rsidP="00533948">
    <w:pPr>
      <w:pStyle w:val="af7"/>
      <w:spacing w:before="120"/>
      <w:jc w:val="center"/>
      <w:rPr>
        <w:sz w:val="24"/>
      </w:rPr>
    </w:pPr>
    <w:r w:rsidRPr="006768CD">
      <w:rPr>
        <w:sz w:val="24"/>
      </w:rPr>
      <w:fldChar w:fldCharType="begin"/>
    </w:r>
    <w:r w:rsidR="007B4551" w:rsidRPr="006768CD">
      <w:rPr>
        <w:sz w:val="24"/>
      </w:rPr>
      <w:instrText xml:space="preserve"> PAGE   \* MERGEFORMAT </w:instrText>
    </w:r>
    <w:r w:rsidRPr="006768CD">
      <w:rPr>
        <w:sz w:val="24"/>
      </w:rPr>
      <w:fldChar w:fldCharType="separate"/>
    </w:r>
    <w:r w:rsidR="00673A09">
      <w:rPr>
        <w:noProof/>
        <w:sz w:val="24"/>
      </w:rPr>
      <w:t>9</w:t>
    </w:r>
    <w:r w:rsidRPr="006768CD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7F" w:rsidRPr="006768CD" w:rsidRDefault="0042797F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42797F" w:rsidRPr="006768CD" w:rsidRDefault="0042797F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C3F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984BFF"/>
    <w:multiLevelType w:val="hybridMultilevel"/>
    <w:tmpl w:val="D98440EE"/>
    <w:lvl w:ilvl="0" w:tplc="6C72D4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95F3F"/>
    <w:multiLevelType w:val="multilevel"/>
    <w:tmpl w:val="75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5D57"/>
    <w:rsid w:val="000150DA"/>
    <w:rsid w:val="00025D19"/>
    <w:rsid w:val="00032068"/>
    <w:rsid w:val="00033347"/>
    <w:rsid w:val="0003418E"/>
    <w:rsid w:val="000404B7"/>
    <w:rsid w:val="00047CEE"/>
    <w:rsid w:val="00092DD5"/>
    <w:rsid w:val="000A5E85"/>
    <w:rsid w:val="000C05F0"/>
    <w:rsid w:val="000C71CE"/>
    <w:rsid w:val="000D00AA"/>
    <w:rsid w:val="000D6776"/>
    <w:rsid w:val="000E4FBF"/>
    <w:rsid w:val="000F1DAA"/>
    <w:rsid w:val="00101B48"/>
    <w:rsid w:val="00106148"/>
    <w:rsid w:val="00112D76"/>
    <w:rsid w:val="00116E24"/>
    <w:rsid w:val="00137333"/>
    <w:rsid w:val="00152C00"/>
    <w:rsid w:val="0016645B"/>
    <w:rsid w:val="00176005"/>
    <w:rsid w:val="001C59CF"/>
    <w:rsid w:val="00205374"/>
    <w:rsid w:val="00211D5F"/>
    <w:rsid w:val="00222CC9"/>
    <w:rsid w:val="00242697"/>
    <w:rsid w:val="002572CE"/>
    <w:rsid w:val="002611B9"/>
    <w:rsid w:val="00275649"/>
    <w:rsid w:val="0028307C"/>
    <w:rsid w:val="00291011"/>
    <w:rsid w:val="00291B0E"/>
    <w:rsid w:val="002A5FE1"/>
    <w:rsid w:val="002C7E15"/>
    <w:rsid w:val="002D293C"/>
    <w:rsid w:val="002F0BC9"/>
    <w:rsid w:val="002F613F"/>
    <w:rsid w:val="002F6307"/>
    <w:rsid w:val="0030648C"/>
    <w:rsid w:val="00311291"/>
    <w:rsid w:val="00335CD9"/>
    <w:rsid w:val="00340479"/>
    <w:rsid w:val="00392676"/>
    <w:rsid w:val="003C7C13"/>
    <w:rsid w:val="003D45E6"/>
    <w:rsid w:val="003D544B"/>
    <w:rsid w:val="003E76B7"/>
    <w:rsid w:val="003F3B02"/>
    <w:rsid w:val="004017CC"/>
    <w:rsid w:val="00404E8E"/>
    <w:rsid w:val="00410B93"/>
    <w:rsid w:val="004126FE"/>
    <w:rsid w:val="0042797F"/>
    <w:rsid w:val="0044061B"/>
    <w:rsid w:val="0049458D"/>
    <w:rsid w:val="004A53A0"/>
    <w:rsid w:val="004B2608"/>
    <w:rsid w:val="004C7158"/>
    <w:rsid w:val="004E15FD"/>
    <w:rsid w:val="004F7CD7"/>
    <w:rsid w:val="0051063F"/>
    <w:rsid w:val="005110FF"/>
    <w:rsid w:val="00525F04"/>
    <w:rsid w:val="00533948"/>
    <w:rsid w:val="00556DD7"/>
    <w:rsid w:val="00565F33"/>
    <w:rsid w:val="0056607E"/>
    <w:rsid w:val="00575F2F"/>
    <w:rsid w:val="0059707B"/>
    <w:rsid w:val="005A14D2"/>
    <w:rsid w:val="005A522E"/>
    <w:rsid w:val="005B0F84"/>
    <w:rsid w:val="005B4923"/>
    <w:rsid w:val="005F00CC"/>
    <w:rsid w:val="005F179E"/>
    <w:rsid w:val="005F224A"/>
    <w:rsid w:val="005F3465"/>
    <w:rsid w:val="00617A6A"/>
    <w:rsid w:val="00620119"/>
    <w:rsid w:val="00647979"/>
    <w:rsid w:val="00652CC8"/>
    <w:rsid w:val="006530C6"/>
    <w:rsid w:val="0066150E"/>
    <w:rsid w:val="0067283C"/>
    <w:rsid w:val="00673A09"/>
    <w:rsid w:val="006768CD"/>
    <w:rsid w:val="00693BDA"/>
    <w:rsid w:val="006C1F96"/>
    <w:rsid w:val="007378AE"/>
    <w:rsid w:val="0074007F"/>
    <w:rsid w:val="00753A79"/>
    <w:rsid w:val="00761C91"/>
    <w:rsid w:val="007902C5"/>
    <w:rsid w:val="007B4059"/>
    <w:rsid w:val="007B4551"/>
    <w:rsid w:val="007C5875"/>
    <w:rsid w:val="007D442F"/>
    <w:rsid w:val="007D64AD"/>
    <w:rsid w:val="007E0E42"/>
    <w:rsid w:val="007E6832"/>
    <w:rsid w:val="00801656"/>
    <w:rsid w:val="00810D25"/>
    <w:rsid w:val="0081312C"/>
    <w:rsid w:val="00825621"/>
    <w:rsid w:val="00830A5E"/>
    <w:rsid w:val="00845F4E"/>
    <w:rsid w:val="00872723"/>
    <w:rsid w:val="008867CE"/>
    <w:rsid w:val="0089311C"/>
    <w:rsid w:val="008C7D7E"/>
    <w:rsid w:val="008D11FD"/>
    <w:rsid w:val="008D22BE"/>
    <w:rsid w:val="008D392E"/>
    <w:rsid w:val="008E44DA"/>
    <w:rsid w:val="008F04C2"/>
    <w:rsid w:val="008F08A8"/>
    <w:rsid w:val="00902D0E"/>
    <w:rsid w:val="0090460E"/>
    <w:rsid w:val="0092062D"/>
    <w:rsid w:val="00957523"/>
    <w:rsid w:val="0096055E"/>
    <w:rsid w:val="00971400"/>
    <w:rsid w:val="00992E77"/>
    <w:rsid w:val="009B1523"/>
    <w:rsid w:val="009B6A26"/>
    <w:rsid w:val="009D29D6"/>
    <w:rsid w:val="009D3CBC"/>
    <w:rsid w:val="009E28D4"/>
    <w:rsid w:val="00A25DD7"/>
    <w:rsid w:val="00A265A5"/>
    <w:rsid w:val="00A41F00"/>
    <w:rsid w:val="00A44AA2"/>
    <w:rsid w:val="00A62714"/>
    <w:rsid w:val="00A65E8D"/>
    <w:rsid w:val="00A81FEB"/>
    <w:rsid w:val="00A822C2"/>
    <w:rsid w:val="00A937C7"/>
    <w:rsid w:val="00A9746C"/>
    <w:rsid w:val="00AB42BB"/>
    <w:rsid w:val="00AB6B76"/>
    <w:rsid w:val="00AD7A92"/>
    <w:rsid w:val="00B031D1"/>
    <w:rsid w:val="00B248F9"/>
    <w:rsid w:val="00B35333"/>
    <w:rsid w:val="00B52DB8"/>
    <w:rsid w:val="00B64F1F"/>
    <w:rsid w:val="00B72D67"/>
    <w:rsid w:val="00B928C1"/>
    <w:rsid w:val="00B95AF0"/>
    <w:rsid w:val="00BB6933"/>
    <w:rsid w:val="00BC3051"/>
    <w:rsid w:val="00BD772F"/>
    <w:rsid w:val="00BF125F"/>
    <w:rsid w:val="00C11012"/>
    <w:rsid w:val="00C22A86"/>
    <w:rsid w:val="00C22D03"/>
    <w:rsid w:val="00C41026"/>
    <w:rsid w:val="00C5707C"/>
    <w:rsid w:val="00C600AE"/>
    <w:rsid w:val="00C65ECD"/>
    <w:rsid w:val="00C66C13"/>
    <w:rsid w:val="00C701E5"/>
    <w:rsid w:val="00C95F2D"/>
    <w:rsid w:val="00CA1D54"/>
    <w:rsid w:val="00CB13F7"/>
    <w:rsid w:val="00CB2C81"/>
    <w:rsid w:val="00CC7820"/>
    <w:rsid w:val="00CD289E"/>
    <w:rsid w:val="00CE1D56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3224"/>
    <w:rsid w:val="00DC708F"/>
    <w:rsid w:val="00DE2508"/>
    <w:rsid w:val="00E06CD1"/>
    <w:rsid w:val="00E3344B"/>
    <w:rsid w:val="00E37E3E"/>
    <w:rsid w:val="00E4395D"/>
    <w:rsid w:val="00E43C9C"/>
    <w:rsid w:val="00E50B6A"/>
    <w:rsid w:val="00E71E8A"/>
    <w:rsid w:val="00E778AC"/>
    <w:rsid w:val="00E877AD"/>
    <w:rsid w:val="00E901A8"/>
    <w:rsid w:val="00E912E9"/>
    <w:rsid w:val="00E95954"/>
    <w:rsid w:val="00EA016D"/>
    <w:rsid w:val="00ED7CDA"/>
    <w:rsid w:val="00EE2FEC"/>
    <w:rsid w:val="00EE5352"/>
    <w:rsid w:val="00EF16C9"/>
    <w:rsid w:val="00EF7C94"/>
    <w:rsid w:val="00F0659C"/>
    <w:rsid w:val="00F53D1B"/>
    <w:rsid w:val="00F60DD5"/>
    <w:rsid w:val="00F64518"/>
    <w:rsid w:val="00F654F9"/>
    <w:rsid w:val="00F74AAF"/>
    <w:rsid w:val="00F82A1A"/>
    <w:rsid w:val="00F92793"/>
    <w:rsid w:val="00FA294A"/>
    <w:rsid w:val="00FA3CC0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semiHidden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semiHidden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92062D"/>
    <w:pPr>
      <w:spacing w:after="200" w:line="276" w:lineRule="auto"/>
      <w:ind w:left="720"/>
      <w:contextualSpacing/>
      <w:jc w:val="left"/>
    </w:pPr>
    <w:rPr>
      <w:rFonts w:eastAsia="Calibri"/>
      <w:sz w:val="24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E95954"/>
    <w:pPr>
      <w:spacing w:line="240" w:lineRule="auto"/>
      <w:jc w:val="left"/>
    </w:pPr>
    <w:rPr>
      <w:rFonts w:eastAsiaTheme="minorHAns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95954"/>
    <w:rPr>
      <w:rFonts w:ascii="Times New Roman" w:eastAsiaTheme="minorHAnsi" w:hAnsi="Times New Roman"/>
      <w:lang w:eastAsia="en-US"/>
    </w:rPr>
  </w:style>
  <w:style w:type="character" w:styleId="afc">
    <w:name w:val="footnote reference"/>
    <w:basedOn w:val="a0"/>
    <w:uiPriority w:val="99"/>
    <w:semiHidden/>
    <w:unhideWhenUsed/>
    <w:rsid w:val="00E95954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E95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3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yperlink" Target="http://jre.cplire.ru/jre/feb12/8/text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EFBC-4FBA-4DEE-88AC-9761D258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пользователь</cp:lastModifiedBy>
  <cp:revision>29</cp:revision>
  <dcterms:created xsi:type="dcterms:W3CDTF">2013-05-07T16:17:00Z</dcterms:created>
  <dcterms:modified xsi:type="dcterms:W3CDTF">2013-07-09T05:06:00Z</dcterms:modified>
</cp:coreProperties>
</file>